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AEF" w:rsidRDefault="003D7AEF" w:rsidP="003D7AEF">
      <w:pPr>
        <w:adjustRightInd w:val="0"/>
        <w:snapToGrid w:val="0"/>
        <w:spacing w:before="120" w:after="120" w:line="600" w:lineRule="exact"/>
        <w:ind w:right="42" w:firstLine="640"/>
        <w:contextualSpacing/>
        <w:jc w:val="center"/>
        <w:rPr>
          <w:rFonts w:ascii="仿宋_GB2312" w:eastAsia="仿宋_GB2312" w:hAnsi="宋体"/>
          <w:sz w:val="32"/>
          <w:szCs w:val="32"/>
        </w:rPr>
      </w:pPr>
    </w:p>
    <w:p w:rsidR="003D7AEF" w:rsidRDefault="003D7AEF" w:rsidP="003D7AEF">
      <w:pPr>
        <w:adjustRightInd w:val="0"/>
        <w:snapToGrid w:val="0"/>
        <w:spacing w:before="120" w:after="120" w:line="600" w:lineRule="exact"/>
        <w:ind w:right="42" w:firstLine="640"/>
        <w:contextualSpacing/>
        <w:jc w:val="center"/>
        <w:rPr>
          <w:rFonts w:ascii="仿宋_GB2312" w:eastAsia="仿宋_GB2312" w:hAnsi="宋体"/>
          <w:sz w:val="32"/>
          <w:szCs w:val="32"/>
        </w:rPr>
      </w:pPr>
    </w:p>
    <w:p w:rsidR="003D7AEF" w:rsidRDefault="003D7AEF" w:rsidP="003D7AEF">
      <w:pPr>
        <w:adjustRightInd w:val="0"/>
        <w:snapToGrid w:val="0"/>
        <w:spacing w:before="120" w:after="120" w:line="600" w:lineRule="exact"/>
        <w:ind w:right="42" w:firstLine="640"/>
        <w:contextualSpacing/>
        <w:jc w:val="center"/>
        <w:rPr>
          <w:rFonts w:ascii="仿宋_GB2312" w:eastAsia="仿宋_GB2312" w:hAnsi="宋体"/>
          <w:sz w:val="32"/>
          <w:szCs w:val="32"/>
        </w:rPr>
      </w:pPr>
    </w:p>
    <w:p w:rsidR="003D7AEF" w:rsidRDefault="003D7AEF" w:rsidP="003D7AEF">
      <w:pPr>
        <w:adjustRightInd w:val="0"/>
        <w:snapToGrid w:val="0"/>
        <w:spacing w:before="120" w:after="120" w:line="600" w:lineRule="exact"/>
        <w:ind w:right="42" w:firstLine="640"/>
        <w:contextualSpacing/>
        <w:jc w:val="center"/>
        <w:rPr>
          <w:rFonts w:ascii="仿宋_GB2312" w:eastAsia="仿宋_GB2312" w:hAnsi="宋体"/>
          <w:sz w:val="32"/>
          <w:szCs w:val="32"/>
        </w:rPr>
      </w:pPr>
    </w:p>
    <w:p w:rsidR="003D7AEF" w:rsidRDefault="003D7AEF" w:rsidP="003D7AEF">
      <w:pPr>
        <w:adjustRightInd w:val="0"/>
        <w:snapToGrid w:val="0"/>
        <w:spacing w:before="120" w:after="120" w:line="600" w:lineRule="exact"/>
        <w:ind w:right="42" w:firstLine="640"/>
        <w:contextualSpacing/>
        <w:jc w:val="center"/>
        <w:rPr>
          <w:rFonts w:ascii="仿宋_GB2312" w:eastAsia="仿宋_GB2312" w:hAnsi="宋体"/>
          <w:sz w:val="32"/>
          <w:szCs w:val="32"/>
        </w:rPr>
      </w:pPr>
    </w:p>
    <w:p w:rsidR="003D7AEF" w:rsidRDefault="003D7AEF" w:rsidP="003D7AEF">
      <w:pPr>
        <w:adjustRightInd w:val="0"/>
        <w:snapToGrid w:val="0"/>
        <w:spacing w:before="120" w:after="120" w:line="600" w:lineRule="exact"/>
        <w:ind w:right="42" w:firstLine="640"/>
        <w:contextualSpacing/>
        <w:jc w:val="center"/>
        <w:rPr>
          <w:rFonts w:ascii="仿宋_GB2312" w:eastAsia="仿宋_GB2312" w:hAnsi="宋体"/>
          <w:sz w:val="32"/>
          <w:szCs w:val="32"/>
        </w:rPr>
      </w:pPr>
    </w:p>
    <w:p w:rsidR="003D7AEF" w:rsidRDefault="003D7AEF" w:rsidP="003D7AEF">
      <w:pPr>
        <w:adjustRightInd w:val="0"/>
        <w:snapToGrid w:val="0"/>
        <w:spacing w:before="120" w:after="120" w:line="600" w:lineRule="exact"/>
        <w:ind w:right="40" w:firstLine="640"/>
        <w:contextualSpacing/>
        <w:jc w:val="center"/>
        <w:rPr>
          <w:rFonts w:ascii="仿宋_GB2312" w:eastAsia="仿宋_GB2312" w:hAnsi="宋体"/>
          <w:sz w:val="32"/>
          <w:szCs w:val="32"/>
        </w:rPr>
      </w:pPr>
    </w:p>
    <w:p w:rsidR="003D7AEF" w:rsidRDefault="003D7AEF" w:rsidP="003D7AEF">
      <w:pPr>
        <w:adjustRightInd w:val="0"/>
        <w:snapToGrid w:val="0"/>
        <w:spacing w:before="120" w:after="120" w:line="600" w:lineRule="exact"/>
        <w:ind w:right="40" w:firstLine="640"/>
        <w:contextualSpacing/>
        <w:jc w:val="center"/>
        <w:rPr>
          <w:rFonts w:ascii="仿宋_GB2312" w:eastAsia="仿宋_GB2312" w:hAnsi="宋体"/>
          <w:sz w:val="32"/>
          <w:szCs w:val="32"/>
        </w:rPr>
      </w:pPr>
    </w:p>
    <w:p w:rsidR="003D7AEF" w:rsidRDefault="003D7AEF" w:rsidP="003D7AEF">
      <w:pPr>
        <w:adjustRightInd w:val="0"/>
        <w:snapToGrid w:val="0"/>
        <w:spacing w:before="120" w:after="120" w:line="600" w:lineRule="exact"/>
        <w:ind w:right="40" w:firstLine="640"/>
        <w:contextualSpacing/>
        <w:jc w:val="center"/>
        <w:rPr>
          <w:rFonts w:ascii="仿宋_GB2312" w:eastAsia="仿宋_GB2312" w:hAnsi="宋体"/>
          <w:sz w:val="32"/>
          <w:szCs w:val="32"/>
        </w:rPr>
      </w:pPr>
    </w:p>
    <w:p w:rsidR="003D7AEF" w:rsidRDefault="003D7AEF" w:rsidP="003D7AEF">
      <w:pPr>
        <w:adjustRightInd w:val="0"/>
        <w:snapToGrid w:val="0"/>
        <w:spacing w:before="120" w:after="120" w:line="600" w:lineRule="exact"/>
        <w:ind w:right="42" w:firstLine="640"/>
        <w:contextualSpacing/>
        <w:jc w:val="center"/>
        <w:rPr>
          <w:rFonts w:ascii="楷体_GB2312" w:eastAsia="楷体_GB2312" w:hAnsi="宋体"/>
          <w:sz w:val="32"/>
          <w:szCs w:val="32"/>
        </w:rPr>
      </w:pPr>
      <w:r>
        <w:rPr>
          <w:rFonts w:ascii="楷体_GB2312" w:eastAsia="楷体_GB2312" w:hAnsi="宋体" w:hint="eastAsia"/>
          <w:sz w:val="32"/>
          <w:szCs w:val="32"/>
        </w:rPr>
        <w:t xml:space="preserve">                </w:t>
      </w:r>
    </w:p>
    <w:p w:rsidR="003D7AEF" w:rsidRDefault="003D7AEF" w:rsidP="003D7AEF">
      <w:pPr>
        <w:adjustRightInd w:val="0"/>
        <w:snapToGrid w:val="0"/>
        <w:spacing w:before="120" w:after="120" w:line="600" w:lineRule="exact"/>
        <w:ind w:right="42" w:firstLine="640"/>
        <w:contextualSpacing/>
        <w:jc w:val="center"/>
        <w:rPr>
          <w:rFonts w:ascii="楷体_GB2312" w:eastAsia="楷体_GB2312" w:hAnsi="宋体"/>
          <w:sz w:val="32"/>
          <w:szCs w:val="32"/>
        </w:rPr>
      </w:pPr>
      <w:r>
        <w:rPr>
          <w:rFonts w:ascii="楷体_GB2312" w:eastAsia="楷体_GB2312" w:hAnsi="宋体" w:hint="eastAsia"/>
          <w:sz w:val="32"/>
          <w:szCs w:val="32"/>
        </w:rPr>
        <w:t xml:space="preserve">  </w:t>
      </w:r>
    </w:p>
    <w:p w:rsidR="0065223A" w:rsidRDefault="00BA6934" w:rsidP="00BA6934">
      <w:pPr>
        <w:snapToGrid w:val="0"/>
        <w:spacing w:line="560" w:lineRule="exact"/>
        <w:contextualSpacing/>
        <w:jc w:val="center"/>
        <w:rPr>
          <w:rFonts w:ascii="方正小标宋简体" w:eastAsia="方正小标宋简体" w:hAnsi="仿宋" w:cs="方正小标宋简体"/>
          <w:color w:val="000000" w:themeColor="text1"/>
          <w:sz w:val="44"/>
          <w:szCs w:val="44"/>
        </w:rPr>
      </w:pPr>
      <w:r>
        <w:rPr>
          <w:rFonts w:ascii="方正小标宋简体" w:eastAsia="方正小标宋简体" w:hAnsi="仿宋" w:cs="方正小标宋简体"/>
          <w:color w:val="000000" w:themeColor="text1"/>
          <w:sz w:val="44"/>
          <w:szCs w:val="44"/>
        </w:rPr>
        <w:t xml:space="preserve"> </w:t>
      </w:r>
      <w:r w:rsidR="0065223A" w:rsidRPr="0065223A">
        <w:rPr>
          <w:rFonts w:ascii="方正小标宋简体" w:eastAsia="方正小标宋简体" w:hAnsi="仿宋" w:cs="方正小标宋简体" w:hint="eastAsia"/>
          <w:color w:val="000000" w:themeColor="text1"/>
          <w:sz w:val="44"/>
          <w:szCs w:val="44"/>
        </w:rPr>
        <w:t>关于印发</w:t>
      </w:r>
      <w:proofErr w:type="gramStart"/>
      <w:r w:rsidR="0065223A" w:rsidRPr="0065223A">
        <w:rPr>
          <w:rFonts w:ascii="方正小标宋简体" w:eastAsia="方正小标宋简体" w:hAnsi="仿宋" w:cs="方正小标宋简体" w:hint="eastAsia"/>
          <w:color w:val="000000" w:themeColor="text1"/>
          <w:sz w:val="44"/>
          <w:szCs w:val="44"/>
        </w:rPr>
        <w:t>《</w:t>
      </w:r>
      <w:proofErr w:type="gramEnd"/>
      <w:r w:rsidR="0065223A" w:rsidRPr="0065223A">
        <w:rPr>
          <w:rFonts w:ascii="方正小标宋简体" w:eastAsia="方正小标宋简体" w:hAnsi="仿宋" w:cs="方正小标宋简体" w:hint="eastAsia"/>
          <w:color w:val="000000" w:themeColor="text1"/>
          <w:sz w:val="44"/>
          <w:szCs w:val="44"/>
        </w:rPr>
        <w:t>2021年巩固拓展</w:t>
      </w:r>
      <w:r w:rsidR="003D7655">
        <w:rPr>
          <w:rFonts w:ascii="方正小标宋简体" w:eastAsia="方正小标宋简体" w:hAnsi="仿宋" w:cs="方正小标宋简体" w:hint="eastAsia"/>
          <w:color w:val="000000" w:themeColor="text1"/>
          <w:sz w:val="44"/>
          <w:szCs w:val="44"/>
        </w:rPr>
        <w:t>健康扶贫</w:t>
      </w:r>
      <w:r w:rsidR="0065223A" w:rsidRPr="0065223A">
        <w:rPr>
          <w:rFonts w:ascii="方正小标宋简体" w:eastAsia="方正小标宋简体" w:hAnsi="仿宋" w:cs="方正小标宋简体" w:hint="eastAsia"/>
          <w:color w:val="000000" w:themeColor="text1"/>
          <w:sz w:val="44"/>
          <w:szCs w:val="44"/>
        </w:rPr>
        <w:t>成果</w:t>
      </w:r>
    </w:p>
    <w:p w:rsidR="0065223A" w:rsidRDefault="0065223A" w:rsidP="0065223A">
      <w:pPr>
        <w:snapToGrid w:val="0"/>
        <w:spacing w:line="560" w:lineRule="exact"/>
        <w:contextualSpacing/>
        <w:jc w:val="center"/>
        <w:rPr>
          <w:rFonts w:ascii="方正小标宋简体" w:eastAsia="方正小标宋简体" w:hAnsi="仿宋" w:cs="方正小标宋简体"/>
          <w:color w:val="000000" w:themeColor="text1"/>
          <w:sz w:val="44"/>
          <w:szCs w:val="44"/>
        </w:rPr>
      </w:pPr>
      <w:r w:rsidRPr="0065223A">
        <w:rPr>
          <w:rFonts w:ascii="方正小标宋简体" w:eastAsia="方正小标宋简体" w:hAnsi="仿宋" w:cs="方正小标宋简体" w:hint="eastAsia"/>
          <w:color w:val="000000" w:themeColor="text1"/>
          <w:sz w:val="44"/>
          <w:szCs w:val="44"/>
        </w:rPr>
        <w:t>同乡村振兴有效衔接的工作方案</w:t>
      </w:r>
      <w:proofErr w:type="gramStart"/>
      <w:r w:rsidRPr="0065223A">
        <w:rPr>
          <w:rFonts w:ascii="方正小标宋简体" w:eastAsia="方正小标宋简体" w:hAnsi="仿宋" w:cs="方正小标宋简体" w:hint="eastAsia"/>
          <w:color w:val="000000" w:themeColor="text1"/>
          <w:sz w:val="44"/>
          <w:szCs w:val="44"/>
        </w:rPr>
        <w:t>》</w:t>
      </w:r>
      <w:proofErr w:type="gramEnd"/>
      <w:r w:rsidRPr="0065223A">
        <w:rPr>
          <w:rFonts w:ascii="方正小标宋简体" w:eastAsia="方正小标宋简体" w:hAnsi="仿宋" w:cs="方正小标宋简体" w:hint="eastAsia"/>
          <w:color w:val="000000" w:themeColor="text1"/>
          <w:sz w:val="44"/>
          <w:szCs w:val="44"/>
        </w:rPr>
        <w:t>的通知</w:t>
      </w:r>
    </w:p>
    <w:p w:rsidR="0065223A" w:rsidRDefault="0065223A" w:rsidP="00CE56F7">
      <w:pPr>
        <w:snapToGrid w:val="0"/>
        <w:spacing w:line="560" w:lineRule="exact"/>
        <w:ind w:firstLine="880"/>
        <w:contextualSpacing/>
        <w:jc w:val="center"/>
        <w:rPr>
          <w:rFonts w:ascii="方正小标宋简体" w:eastAsia="方正小标宋简体" w:hAnsi="仿宋" w:cs="方正小标宋简体"/>
          <w:color w:val="000000" w:themeColor="text1"/>
          <w:sz w:val="44"/>
          <w:szCs w:val="44"/>
        </w:rPr>
      </w:pPr>
    </w:p>
    <w:p w:rsidR="0065223A" w:rsidRPr="00A66E19" w:rsidRDefault="0065223A" w:rsidP="0065223A">
      <w:pPr>
        <w:rPr>
          <w:rFonts w:ascii="仿宋_GB2312" w:eastAsia="仿宋_GB2312"/>
          <w:sz w:val="32"/>
          <w:szCs w:val="32"/>
        </w:rPr>
      </w:pPr>
      <w:r w:rsidRPr="00A66E19">
        <w:rPr>
          <w:rFonts w:ascii="仿宋_GB2312" w:eastAsia="仿宋_GB2312" w:hint="eastAsia"/>
          <w:sz w:val="32"/>
          <w:szCs w:val="32"/>
        </w:rPr>
        <w:t>各乡镇卫生院、县直卫生健康单位、局机关各股室：</w:t>
      </w:r>
    </w:p>
    <w:p w:rsidR="0065223A" w:rsidRPr="00A66E19" w:rsidRDefault="0065223A" w:rsidP="0065223A">
      <w:pPr>
        <w:rPr>
          <w:rFonts w:ascii="仿宋_GB2312" w:eastAsia="仿宋_GB2312"/>
          <w:sz w:val="32"/>
          <w:szCs w:val="32"/>
        </w:rPr>
      </w:pPr>
      <w:r>
        <w:rPr>
          <w:rFonts w:ascii="仿宋_GB2312" w:eastAsia="仿宋_GB2312" w:hint="eastAsia"/>
          <w:sz w:val="32"/>
          <w:szCs w:val="32"/>
        </w:rPr>
        <w:t xml:space="preserve">    </w:t>
      </w:r>
      <w:r w:rsidRPr="00A66E19">
        <w:rPr>
          <w:rFonts w:ascii="仿宋_GB2312" w:eastAsia="仿宋_GB2312" w:hint="eastAsia"/>
          <w:sz w:val="32"/>
          <w:szCs w:val="32"/>
        </w:rPr>
        <w:t>现将《</w:t>
      </w:r>
      <w:r w:rsidRPr="0065223A">
        <w:rPr>
          <w:rFonts w:ascii="仿宋_GB2312" w:eastAsia="仿宋_GB2312" w:hint="eastAsia"/>
          <w:sz w:val="32"/>
          <w:szCs w:val="32"/>
        </w:rPr>
        <w:t>2021年巩固拓展</w:t>
      </w:r>
      <w:r w:rsidR="003D7655">
        <w:rPr>
          <w:rFonts w:ascii="仿宋_GB2312" w:eastAsia="仿宋_GB2312" w:hint="eastAsia"/>
          <w:sz w:val="32"/>
          <w:szCs w:val="32"/>
        </w:rPr>
        <w:t>健康扶贫</w:t>
      </w:r>
      <w:r w:rsidRPr="0065223A">
        <w:rPr>
          <w:rFonts w:ascii="仿宋_GB2312" w:eastAsia="仿宋_GB2312" w:hint="eastAsia"/>
          <w:sz w:val="32"/>
          <w:szCs w:val="32"/>
        </w:rPr>
        <w:t>成果同乡村振兴有效衔接的工作方案</w:t>
      </w:r>
      <w:r w:rsidRPr="00A66E19">
        <w:rPr>
          <w:rFonts w:ascii="仿宋_GB2312" w:eastAsia="仿宋_GB2312" w:hint="eastAsia"/>
          <w:sz w:val="32"/>
          <w:szCs w:val="32"/>
        </w:rPr>
        <w:t xml:space="preserve">》印发给你们，请结合实际，认真贯彻落实。 </w:t>
      </w:r>
    </w:p>
    <w:p w:rsidR="0065223A" w:rsidRPr="00A66E19" w:rsidRDefault="0065223A" w:rsidP="0065223A">
      <w:pPr>
        <w:rPr>
          <w:rFonts w:ascii="仿宋_GB2312" w:eastAsia="仿宋_GB2312"/>
          <w:sz w:val="32"/>
          <w:szCs w:val="32"/>
        </w:rPr>
      </w:pPr>
    </w:p>
    <w:p w:rsidR="0065223A" w:rsidRPr="00A66E19" w:rsidRDefault="0065223A" w:rsidP="0065223A">
      <w:pPr>
        <w:rPr>
          <w:rFonts w:ascii="仿宋_GB2312" w:eastAsia="仿宋_GB2312"/>
          <w:sz w:val="32"/>
          <w:szCs w:val="32"/>
        </w:rPr>
      </w:pPr>
      <w:r w:rsidRPr="00A66E19">
        <w:rPr>
          <w:rFonts w:ascii="仿宋_GB2312" w:eastAsia="仿宋_GB2312" w:hint="eastAsia"/>
          <w:sz w:val="32"/>
          <w:szCs w:val="32"/>
        </w:rPr>
        <w:t xml:space="preserve"> </w:t>
      </w:r>
    </w:p>
    <w:p w:rsidR="0065223A" w:rsidRPr="00A66E19" w:rsidRDefault="0065223A" w:rsidP="0065223A">
      <w:pPr>
        <w:rPr>
          <w:rFonts w:ascii="仿宋_GB2312" w:eastAsia="仿宋_GB2312"/>
          <w:sz w:val="32"/>
          <w:szCs w:val="32"/>
        </w:rPr>
      </w:pPr>
      <w:r>
        <w:rPr>
          <w:rFonts w:ascii="仿宋_GB2312" w:eastAsia="仿宋_GB2312" w:hint="eastAsia"/>
          <w:sz w:val="32"/>
          <w:szCs w:val="32"/>
        </w:rPr>
        <w:t xml:space="preserve">                               </w:t>
      </w:r>
      <w:r w:rsidRPr="00A66E19">
        <w:rPr>
          <w:rFonts w:ascii="仿宋_GB2312" w:eastAsia="仿宋_GB2312" w:hint="eastAsia"/>
          <w:sz w:val="32"/>
          <w:szCs w:val="32"/>
        </w:rPr>
        <w:t>通城县卫生健康局</w:t>
      </w:r>
    </w:p>
    <w:p w:rsidR="0065223A" w:rsidRDefault="0065223A" w:rsidP="0065223A">
      <w:pPr>
        <w:rPr>
          <w:rFonts w:ascii="仿宋_GB2312" w:eastAsia="仿宋_GB2312"/>
          <w:sz w:val="32"/>
          <w:szCs w:val="32"/>
        </w:rPr>
      </w:pPr>
      <w:r>
        <w:rPr>
          <w:rFonts w:ascii="仿宋_GB2312" w:eastAsia="仿宋_GB2312" w:hint="eastAsia"/>
          <w:sz w:val="32"/>
          <w:szCs w:val="32"/>
        </w:rPr>
        <w:t xml:space="preserve">                               </w:t>
      </w:r>
      <w:r w:rsidRPr="00A66E19">
        <w:rPr>
          <w:rFonts w:ascii="仿宋_GB2312" w:eastAsia="仿宋_GB2312" w:hint="eastAsia"/>
          <w:sz w:val="32"/>
          <w:szCs w:val="32"/>
        </w:rPr>
        <w:t>2021年</w:t>
      </w:r>
      <w:r w:rsidR="00F578FD">
        <w:rPr>
          <w:rFonts w:ascii="仿宋_GB2312" w:eastAsia="仿宋_GB2312" w:hint="eastAsia"/>
          <w:sz w:val="32"/>
          <w:szCs w:val="32"/>
        </w:rPr>
        <w:t>7</w:t>
      </w:r>
      <w:r w:rsidRPr="00A66E19">
        <w:rPr>
          <w:rFonts w:ascii="仿宋_GB2312" w:eastAsia="仿宋_GB2312" w:hint="eastAsia"/>
          <w:sz w:val="32"/>
          <w:szCs w:val="32"/>
        </w:rPr>
        <w:t>月</w:t>
      </w:r>
      <w:r w:rsidR="00032FFD">
        <w:rPr>
          <w:rFonts w:ascii="仿宋_GB2312" w:eastAsia="仿宋_GB2312" w:hint="eastAsia"/>
          <w:sz w:val="32"/>
          <w:szCs w:val="32"/>
        </w:rPr>
        <w:t>2</w:t>
      </w:r>
      <w:r w:rsidR="00F578FD">
        <w:rPr>
          <w:rFonts w:ascii="仿宋_GB2312" w:eastAsia="仿宋_GB2312" w:hint="eastAsia"/>
          <w:sz w:val="32"/>
          <w:szCs w:val="32"/>
        </w:rPr>
        <w:t>0</w:t>
      </w:r>
      <w:r w:rsidRPr="00A66E19">
        <w:rPr>
          <w:rFonts w:ascii="仿宋_GB2312" w:eastAsia="仿宋_GB2312" w:hint="eastAsia"/>
          <w:sz w:val="32"/>
          <w:szCs w:val="32"/>
        </w:rPr>
        <w:t>日</w:t>
      </w:r>
    </w:p>
    <w:p w:rsidR="003D7AEF" w:rsidRPr="00A66E19" w:rsidRDefault="003D7AEF" w:rsidP="0065223A">
      <w:pPr>
        <w:rPr>
          <w:rFonts w:ascii="仿宋_GB2312" w:eastAsia="仿宋_GB2312"/>
          <w:sz w:val="32"/>
          <w:szCs w:val="32"/>
        </w:rPr>
      </w:pPr>
    </w:p>
    <w:p w:rsidR="00CE56F7" w:rsidRPr="00CE56F7" w:rsidRDefault="00C13A2F" w:rsidP="00C86E38">
      <w:pPr>
        <w:snapToGrid w:val="0"/>
        <w:spacing w:line="560" w:lineRule="exact"/>
        <w:contextualSpacing/>
        <w:jc w:val="center"/>
        <w:rPr>
          <w:rFonts w:ascii="方正小标宋简体" w:eastAsia="方正小标宋简体" w:hAnsi="仿宋" w:cs="方正小标宋简体"/>
          <w:color w:val="000000" w:themeColor="text1"/>
          <w:sz w:val="44"/>
          <w:szCs w:val="44"/>
        </w:rPr>
      </w:pPr>
      <w:r w:rsidRPr="00CE56F7">
        <w:rPr>
          <w:rFonts w:ascii="方正小标宋简体" w:eastAsia="方正小标宋简体" w:hAnsi="仿宋" w:cs="方正小标宋简体" w:hint="eastAsia"/>
          <w:color w:val="000000" w:themeColor="text1"/>
          <w:sz w:val="44"/>
          <w:szCs w:val="44"/>
        </w:rPr>
        <w:lastRenderedPageBreak/>
        <w:t>2021年巩固拓展</w:t>
      </w:r>
      <w:r w:rsidR="003D7655">
        <w:rPr>
          <w:rFonts w:ascii="方正小标宋简体" w:eastAsia="方正小标宋简体" w:hAnsi="仿宋" w:cs="方正小标宋简体" w:hint="eastAsia"/>
          <w:color w:val="000000" w:themeColor="text1"/>
          <w:sz w:val="44"/>
          <w:szCs w:val="44"/>
        </w:rPr>
        <w:t>健康扶贫</w:t>
      </w:r>
      <w:r w:rsidRPr="00CE56F7">
        <w:rPr>
          <w:rFonts w:ascii="方正小标宋简体" w:eastAsia="方正小标宋简体" w:hAnsi="仿宋" w:cs="方正小标宋简体" w:hint="eastAsia"/>
          <w:color w:val="000000" w:themeColor="text1"/>
          <w:sz w:val="44"/>
          <w:szCs w:val="44"/>
        </w:rPr>
        <w:t>成果同乡村</w:t>
      </w:r>
    </w:p>
    <w:p w:rsidR="0092389E" w:rsidRPr="00CE56F7" w:rsidRDefault="00C13A2F" w:rsidP="00C86E38">
      <w:pPr>
        <w:snapToGrid w:val="0"/>
        <w:spacing w:line="560" w:lineRule="exact"/>
        <w:contextualSpacing/>
        <w:jc w:val="center"/>
        <w:rPr>
          <w:rFonts w:ascii="方正小标宋简体" w:eastAsia="方正小标宋简体" w:hAnsi="仿宋" w:cs="方正小标宋简体"/>
          <w:color w:val="000000" w:themeColor="text1"/>
          <w:sz w:val="44"/>
          <w:szCs w:val="44"/>
        </w:rPr>
      </w:pPr>
      <w:r w:rsidRPr="00CE56F7">
        <w:rPr>
          <w:rFonts w:ascii="方正小标宋简体" w:eastAsia="方正小标宋简体" w:hAnsi="仿宋" w:cs="方正小标宋简体" w:hint="eastAsia"/>
          <w:color w:val="000000" w:themeColor="text1"/>
          <w:sz w:val="44"/>
          <w:szCs w:val="44"/>
        </w:rPr>
        <w:t>振兴有效衔接的工作方案</w:t>
      </w:r>
    </w:p>
    <w:p w:rsidR="0092389E" w:rsidRPr="00CE56F7" w:rsidRDefault="00C13A2F" w:rsidP="00CE56F7">
      <w:pPr>
        <w:snapToGrid w:val="0"/>
        <w:spacing w:line="560" w:lineRule="exact"/>
        <w:contextualSpacing/>
        <w:rPr>
          <w:rFonts w:ascii="仿宋_GB2312" w:eastAsia="仿宋_GB2312" w:hAnsi="仿宋" w:cs="方正小标宋简体"/>
          <w:color w:val="000000" w:themeColor="text1"/>
          <w:sz w:val="32"/>
          <w:szCs w:val="32"/>
        </w:rPr>
      </w:pPr>
      <w:r w:rsidRPr="00CE56F7">
        <w:rPr>
          <w:rFonts w:ascii="仿宋_GB2312" w:eastAsia="仿宋_GB2312" w:hAnsi="仿宋" w:cs="方正小标宋简体" w:hint="eastAsia"/>
          <w:color w:val="000000" w:themeColor="text1"/>
          <w:sz w:val="32"/>
          <w:szCs w:val="32"/>
        </w:rPr>
        <w:t xml:space="preserve">   </w:t>
      </w:r>
    </w:p>
    <w:p w:rsidR="0092389E" w:rsidRPr="00CE56F7" w:rsidRDefault="00CE56F7" w:rsidP="00CE56F7">
      <w:pPr>
        <w:snapToGrid w:val="0"/>
        <w:spacing w:line="560" w:lineRule="exact"/>
        <w:contextualSpacing/>
        <w:rPr>
          <w:rFonts w:ascii="仿宋_GB2312" w:eastAsia="仿宋_GB2312" w:hAnsi="仿宋" w:cs="方正小标宋简体"/>
          <w:color w:val="000000" w:themeColor="text1"/>
          <w:sz w:val="32"/>
          <w:szCs w:val="32"/>
        </w:rPr>
      </w:pPr>
      <w:bookmarkStart w:id="0" w:name="_GoBack"/>
      <w:bookmarkEnd w:id="0"/>
      <w:r w:rsidRPr="00CE56F7">
        <w:rPr>
          <w:rFonts w:ascii="仿宋_GB2312" w:eastAsia="仿宋_GB2312" w:hAnsi="仿宋" w:cs="方正小标宋简体" w:hint="eastAsia"/>
          <w:color w:val="000000" w:themeColor="text1"/>
          <w:sz w:val="32"/>
          <w:szCs w:val="32"/>
        </w:rPr>
        <w:t xml:space="preserve">    </w:t>
      </w:r>
      <w:r w:rsidR="00C13A2F" w:rsidRPr="00CE56F7">
        <w:rPr>
          <w:rFonts w:ascii="仿宋_GB2312" w:eastAsia="仿宋_GB2312" w:hAnsi="仿宋" w:cs="方正小标宋简体" w:hint="eastAsia"/>
          <w:color w:val="000000" w:themeColor="text1"/>
          <w:sz w:val="32"/>
          <w:szCs w:val="32"/>
        </w:rPr>
        <w:t>为</w:t>
      </w:r>
      <w:r w:rsidR="00C13A2F" w:rsidRPr="00CE56F7">
        <w:rPr>
          <w:rFonts w:ascii="仿宋_GB2312" w:eastAsia="仿宋_GB2312" w:hAnsi="仿宋" w:hint="eastAsia"/>
          <w:color w:val="000000" w:themeColor="text1"/>
          <w:sz w:val="32"/>
          <w:szCs w:val="32"/>
        </w:rPr>
        <w:t>巩固拓展</w:t>
      </w:r>
      <w:r w:rsidR="003D7655">
        <w:rPr>
          <w:rFonts w:ascii="仿宋_GB2312" w:eastAsia="仿宋_GB2312" w:hAnsi="仿宋" w:hint="eastAsia"/>
          <w:color w:val="000000" w:themeColor="text1"/>
          <w:sz w:val="32"/>
          <w:szCs w:val="32"/>
        </w:rPr>
        <w:t>健康扶贫</w:t>
      </w:r>
      <w:r w:rsidR="00C13A2F" w:rsidRPr="00CE56F7">
        <w:rPr>
          <w:rFonts w:ascii="仿宋_GB2312" w:eastAsia="仿宋_GB2312" w:hAnsi="仿宋" w:hint="eastAsia"/>
          <w:color w:val="000000" w:themeColor="text1"/>
          <w:sz w:val="32"/>
          <w:szCs w:val="32"/>
        </w:rPr>
        <w:t>成果，全面推进乡村振兴，根据《中共中央、国务院关于实现巩固拓展</w:t>
      </w:r>
      <w:r w:rsidR="003D7655">
        <w:rPr>
          <w:rFonts w:ascii="仿宋_GB2312" w:eastAsia="仿宋_GB2312" w:hAnsi="仿宋" w:hint="eastAsia"/>
          <w:color w:val="000000" w:themeColor="text1"/>
          <w:sz w:val="32"/>
          <w:szCs w:val="32"/>
        </w:rPr>
        <w:t>健康扶贫</w:t>
      </w:r>
      <w:r w:rsidR="00C13A2F" w:rsidRPr="00CE56F7">
        <w:rPr>
          <w:rFonts w:ascii="仿宋_GB2312" w:eastAsia="仿宋_GB2312" w:hAnsi="仿宋" w:hint="eastAsia"/>
          <w:color w:val="000000" w:themeColor="text1"/>
          <w:sz w:val="32"/>
          <w:szCs w:val="32"/>
        </w:rPr>
        <w:t>成果同乡村振兴有效衔接的意见》（中发〔2020〕30号），</w:t>
      </w:r>
      <w:proofErr w:type="gramStart"/>
      <w:r w:rsidR="00C13A2F" w:rsidRPr="00CE56F7">
        <w:rPr>
          <w:rFonts w:ascii="仿宋_GB2312" w:eastAsia="仿宋_GB2312" w:hAnsi="仿宋" w:hint="eastAsia"/>
          <w:color w:val="000000" w:themeColor="text1"/>
          <w:sz w:val="32"/>
          <w:szCs w:val="32"/>
        </w:rPr>
        <w:t>《中共湖北省委  湖北省人民政府关于实现巩固拓展</w:t>
      </w:r>
      <w:r w:rsidR="003D7655">
        <w:rPr>
          <w:rFonts w:ascii="仿宋_GB2312" w:eastAsia="仿宋_GB2312" w:hAnsi="仿宋" w:hint="eastAsia"/>
          <w:color w:val="000000" w:themeColor="text1"/>
          <w:sz w:val="32"/>
          <w:szCs w:val="32"/>
        </w:rPr>
        <w:t>健康扶贫</w:t>
      </w:r>
      <w:r w:rsidR="00C13A2F" w:rsidRPr="00CE56F7">
        <w:rPr>
          <w:rFonts w:ascii="仿宋_GB2312" w:eastAsia="仿宋_GB2312" w:hAnsi="仿宋" w:hint="eastAsia"/>
          <w:color w:val="000000" w:themeColor="text1"/>
          <w:sz w:val="32"/>
          <w:szCs w:val="32"/>
        </w:rPr>
        <w:t>成果同乡村振兴有效衔接的实施意见》鄂发【2021】</w:t>
      </w:r>
      <w:proofErr w:type="gramEnd"/>
      <w:r w:rsidR="00C13A2F" w:rsidRPr="00CE56F7">
        <w:rPr>
          <w:rFonts w:ascii="仿宋_GB2312" w:eastAsia="仿宋_GB2312" w:hAnsi="仿宋" w:hint="eastAsia"/>
          <w:color w:val="000000" w:themeColor="text1"/>
          <w:sz w:val="32"/>
          <w:szCs w:val="32"/>
        </w:rPr>
        <w:t>12号及2021年4月23日国家医疗保障局、 民政部、 财政部、 国家卫生健康委 、国家税务总局 、银保监会 、国家乡村</w:t>
      </w:r>
      <w:proofErr w:type="gramStart"/>
      <w:r w:rsidR="00C13A2F" w:rsidRPr="00CE56F7">
        <w:rPr>
          <w:rFonts w:ascii="仿宋_GB2312" w:eastAsia="仿宋_GB2312" w:hAnsi="仿宋" w:hint="eastAsia"/>
          <w:color w:val="000000" w:themeColor="text1"/>
          <w:sz w:val="32"/>
          <w:szCs w:val="32"/>
        </w:rPr>
        <w:t>振兴局</w:t>
      </w:r>
      <w:proofErr w:type="gramEnd"/>
      <w:r w:rsidR="00C13A2F" w:rsidRPr="00CE56F7">
        <w:rPr>
          <w:rFonts w:ascii="仿宋_GB2312" w:eastAsia="仿宋_GB2312" w:hAnsi="仿宋" w:hint="eastAsia"/>
          <w:color w:val="000000" w:themeColor="text1"/>
          <w:sz w:val="32"/>
          <w:szCs w:val="32"/>
        </w:rPr>
        <w:t>等部门联合下发的《关于巩固拓展医疗保障</w:t>
      </w:r>
      <w:r w:rsidR="003D7655">
        <w:rPr>
          <w:rFonts w:ascii="仿宋_GB2312" w:eastAsia="仿宋_GB2312" w:hAnsi="仿宋" w:hint="eastAsia"/>
          <w:color w:val="000000" w:themeColor="text1"/>
          <w:sz w:val="32"/>
          <w:szCs w:val="32"/>
        </w:rPr>
        <w:t>健康扶贫</w:t>
      </w:r>
      <w:r w:rsidR="00C13A2F" w:rsidRPr="00CE56F7">
        <w:rPr>
          <w:rFonts w:ascii="仿宋_GB2312" w:eastAsia="仿宋_GB2312" w:hAnsi="仿宋" w:hint="eastAsia"/>
          <w:color w:val="000000" w:themeColor="text1"/>
          <w:sz w:val="32"/>
          <w:szCs w:val="32"/>
        </w:rPr>
        <w:t>成果有效衔接乡村振兴战略的实施意见》的要求。结合我县实际，制定本方案。</w:t>
      </w:r>
    </w:p>
    <w:p w:rsidR="0092389E" w:rsidRPr="00CE56F7" w:rsidRDefault="00C13A2F" w:rsidP="00CE56F7">
      <w:pPr>
        <w:snapToGrid w:val="0"/>
        <w:spacing w:line="560" w:lineRule="exact"/>
        <w:ind w:firstLineChars="200" w:firstLine="640"/>
        <w:contextualSpacing/>
        <w:rPr>
          <w:rFonts w:ascii="黑体" w:eastAsia="黑体" w:hAnsi="黑体" w:cs="黑体"/>
          <w:color w:val="000000" w:themeColor="text1"/>
          <w:sz w:val="32"/>
          <w:szCs w:val="32"/>
        </w:rPr>
      </w:pPr>
      <w:r w:rsidRPr="00CE56F7">
        <w:rPr>
          <w:rFonts w:ascii="黑体" w:eastAsia="黑体" w:hAnsi="黑体" w:cs="黑体" w:hint="eastAsia"/>
          <w:color w:val="000000" w:themeColor="text1"/>
          <w:sz w:val="32"/>
          <w:szCs w:val="32"/>
        </w:rPr>
        <w:t>一、总体要求</w:t>
      </w:r>
    </w:p>
    <w:p w:rsidR="0092389E" w:rsidRPr="00CE56F7" w:rsidRDefault="00C13A2F" w:rsidP="00CE56F7">
      <w:pPr>
        <w:snapToGrid w:val="0"/>
        <w:spacing w:line="560" w:lineRule="exact"/>
        <w:ind w:firstLineChars="200" w:firstLine="643"/>
        <w:contextualSpacing/>
        <w:rPr>
          <w:rFonts w:ascii="仿宋_GB2312" w:eastAsia="仿宋_GB2312" w:hAnsi="仿宋"/>
          <w:color w:val="000000" w:themeColor="text1"/>
          <w:sz w:val="32"/>
          <w:szCs w:val="32"/>
          <w:shd w:val="clear" w:color="auto" w:fill="FFFFFF"/>
        </w:rPr>
      </w:pPr>
      <w:r w:rsidRPr="00CE56F7">
        <w:rPr>
          <w:rFonts w:ascii="楷体_GB2312" w:eastAsia="楷体_GB2312" w:hAnsi="仿宋" w:cs="仿宋_GB2312" w:hint="eastAsia"/>
          <w:b/>
          <w:bCs/>
          <w:color w:val="000000" w:themeColor="text1"/>
          <w:sz w:val="32"/>
          <w:szCs w:val="32"/>
        </w:rPr>
        <w:t>（一）指导思想。</w:t>
      </w:r>
      <w:r w:rsidRPr="00CE56F7">
        <w:rPr>
          <w:rFonts w:ascii="仿宋_GB2312" w:eastAsia="仿宋_GB2312" w:hAnsi="仿宋" w:hint="eastAsia"/>
          <w:color w:val="000000" w:themeColor="text1"/>
          <w:sz w:val="32"/>
          <w:szCs w:val="32"/>
          <w:shd w:val="clear" w:color="auto" w:fill="FFFFFF"/>
        </w:rPr>
        <w:t>以习近平新时代中国特色社会主义思想为指导，全面贯彻党的十九大和十九届二中、三中、四中、五中全会精神，坚持以人民为中心，在</w:t>
      </w:r>
      <w:r w:rsidR="003D7655">
        <w:rPr>
          <w:rFonts w:ascii="仿宋_GB2312" w:eastAsia="仿宋_GB2312" w:hAnsi="仿宋" w:hint="eastAsia"/>
          <w:color w:val="000000" w:themeColor="text1"/>
          <w:sz w:val="32"/>
          <w:szCs w:val="32"/>
          <w:shd w:val="clear" w:color="auto" w:fill="FFFFFF"/>
        </w:rPr>
        <w:t>健康扶贫</w:t>
      </w:r>
      <w:r w:rsidRPr="00CE56F7">
        <w:rPr>
          <w:rFonts w:ascii="仿宋_GB2312" w:eastAsia="仿宋_GB2312" w:hAnsi="仿宋" w:hint="eastAsia"/>
          <w:color w:val="000000" w:themeColor="text1"/>
          <w:sz w:val="32"/>
          <w:szCs w:val="32"/>
          <w:shd w:val="clear" w:color="auto" w:fill="FFFFFF"/>
        </w:rPr>
        <w:t>目标任务完成后规定的5年过渡期内，通过优化调整</w:t>
      </w:r>
      <w:proofErr w:type="gramStart"/>
      <w:r w:rsidRPr="00CE56F7">
        <w:rPr>
          <w:rFonts w:ascii="仿宋_GB2312" w:eastAsia="仿宋_GB2312" w:hAnsi="仿宋" w:hint="eastAsia"/>
          <w:color w:val="000000" w:themeColor="text1"/>
          <w:sz w:val="32"/>
          <w:szCs w:val="32"/>
          <w:shd w:val="clear" w:color="auto" w:fill="FFFFFF"/>
        </w:rPr>
        <w:t>医保扶贫</w:t>
      </w:r>
      <w:proofErr w:type="gramEnd"/>
      <w:r w:rsidRPr="00CE56F7">
        <w:rPr>
          <w:rFonts w:ascii="仿宋_GB2312" w:eastAsia="仿宋_GB2312" w:hAnsi="仿宋" w:hint="eastAsia"/>
          <w:color w:val="000000" w:themeColor="text1"/>
          <w:sz w:val="32"/>
          <w:szCs w:val="32"/>
          <w:shd w:val="clear" w:color="auto" w:fill="FFFFFF"/>
        </w:rPr>
        <w:t>政策，健全防范</w:t>
      </w:r>
      <w:proofErr w:type="gramStart"/>
      <w:r w:rsidRPr="00CE56F7">
        <w:rPr>
          <w:rFonts w:ascii="仿宋_GB2312" w:eastAsia="仿宋_GB2312" w:hAnsi="仿宋" w:hint="eastAsia"/>
          <w:color w:val="000000" w:themeColor="text1"/>
          <w:sz w:val="32"/>
          <w:szCs w:val="32"/>
          <w:shd w:val="clear" w:color="auto" w:fill="FFFFFF"/>
        </w:rPr>
        <w:t>化解因</w:t>
      </w:r>
      <w:proofErr w:type="gramEnd"/>
      <w:r w:rsidRPr="00CE56F7">
        <w:rPr>
          <w:rFonts w:ascii="仿宋_GB2312" w:eastAsia="仿宋_GB2312" w:hAnsi="仿宋" w:hint="eastAsia"/>
          <w:color w:val="000000" w:themeColor="text1"/>
          <w:sz w:val="32"/>
          <w:szCs w:val="32"/>
          <w:shd w:val="clear" w:color="auto" w:fill="FFFFFF"/>
        </w:rPr>
        <w:t>病返贫致贫长效机制，逐步实现由集中资源支持</w:t>
      </w:r>
      <w:r w:rsidR="003D7655">
        <w:rPr>
          <w:rFonts w:ascii="仿宋_GB2312" w:eastAsia="仿宋_GB2312" w:hAnsi="仿宋" w:hint="eastAsia"/>
          <w:color w:val="000000" w:themeColor="text1"/>
          <w:sz w:val="32"/>
          <w:szCs w:val="32"/>
          <w:shd w:val="clear" w:color="auto" w:fill="FFFFFF"/>
        </w:rPr>
        <w:t>健康扶贫</w:t>
      </w:r>
      <w:r w:rsidRPr="00CE56F7">
        <w:rPr>
          <w:rFonts w:ascii="仿宋_GB2312" w:eastAsia="仿宋_GB2312" w:hAnsi="仿宋" w:hint="eastAsia"/>
          <w:color w:val="000000" w:themeColor="text1"/>
          <w:sz w:val="32"/>
          <w:szCs w:val="32"/>
          <w:shd w:val="clear" w:color="auto" w:fill="FFFFFF"/>
        </w:rPr>
        <w:t>向统筹基本</w:t>
      </w:r>
      <w:proofErr w:type="gramStart"/>
      <w:r w:rsidRPr="00CE56F7">
        <w:rPr>
          <w:rFonts w:ascii="仿宋_GB2312" w:eastAsia="仿宋_GB2312" w:hAnsi="仿宋" w:hint="eastAsia"/>
          <w:color w:val="000000" w:themeColor="text1"/>
          <w:sz w:val="32"/>
          <w:szCs w:val="32"/>
          <w:shd w:val="clear" w:color="auto" w:fill="FFFFFF"/>
        </w:rPr>
        <w:t>医</w:t>
      </w:r>
      <w:proofErr w:type="gramEnd"/>
      <w:r w:rsidRPr="00CE56F7">
        <w:rPr>
          <w:rFonts w:ascii="仿宋_GB2312" w:eastAsia="仿宋_GB2312" w:hAnsi="仿宋" w:hint="eastAsia"/>
          <w:color w:val="000000" w:themeColor="text1"/>
          <w:sz w:val="32"/>
          <w:szCs w:val="32"/>
          <w:shd w:val="clear" w:color="auto" w:fill="FFFFFF"/>
        </w:rPr>
        <w:t>保、大病保险、医疗救助三重制度常态化保障平稳过渡。坚持问题导向、目标导向，围绕解决农村居民最关心、最直接、最现实的医疗保障问题，加快补齐民生短板，在坚持</w:t>
      </w:r>
      <w:proofErr w:type="gramStart"/>
      <w:r w:rsidRPr="00CE56F7">
        <w:rPr>
          <w:rFonts w:ascii="仿宋_GB2312" w:eastAsia="仿宋_GB2312" w:hAnsi="仿宋" w:hint="eastAsia"/>
          <w:color w:val="000000" w:themeColor="text1"/>
          <w:sz w:val="32"/>
          <w:szCs w:val="32"/>
          <w:shd w:val="clear" w:color="auto" w:fill="FFFFFF"/>
        </w:rPr>
        <w:t>医</w:t>
      </w:r>
      <w:proofErr w:type="gramEnd"/>
      <w:r w:rsidRPr="00CE56F7">
        <w:rPr>
          <w:rFonts w:ascii="仿宋_GB2312" w:eastAsia="仿宋_GB2312" w:hAnsi="仿宋" w:hint="eastAsia"/>
          <w:color w:val="000000" w:themeColor="text1"/>
          <w:sz w:val="32"/>
          <w:szCs w:val="32"/>
          <w:shd w:val="clear" w:color="auto" w:fill="FFFFFF"/>
        </w:rPr>
        <w:t>保制度普惠性保障功能的同时，增强对困难群众基础性、兜底性保障。坚持尽力而为、量力而行，既要应保尽保，又要防止泛福利化倾向，实事求是确定农村居民医疗保障标准。健全多层次医疗保障体系，</w:t>
      </w:r>
      <w:r w:rsidRPr="00CE56F7">
        <w:rPr>
          <w:rFonts w:ascii="仿宋_GB2312" w:eastAsia="仿宋_GB2312" w:hAnsi="仿宋" w:hint="eastAsia"/>
          <w:color w:val="000000" w:themeColor="text1"/>
          <w:sz w:val="32"/>
          <w:szCs w:val="32"/>
          <w:shd w:val="clear" w:color="auto" w:fill="FFFFFF"/>
        </w:rPr>
        <w:lastRenderedPageBreak/>
        <w:t>夯实基本保障制度基础，完善三重制度综合保障政策，提升医疗保障公共管理服务水平，助力乡村振兴战略全面推进，扎实推动共同富裕，不断增强农村参保群众获得感、幸福感、安全感。</w:t>
      </w:r>
    </w:p>
    <w:p w:rsidR="0092389E" w:rsidRPr="00CE56F7" w:rsidRDefault="00C13A2F" w:rsidP="00CE56F7">
      <w:pPr>
        <w:snapToGrid w:val="0"/>
        <w:spacing w:line="560" w:lineRule="exact"/>
        <w:ind w:firstLineChars="200" w:firstLine="643"/>
        <w:contextualSpacing/>
        <w:rPr>
          <w:rFonts w:ascii="仿宋_GB2312" w:eastAsia="仿宋_GB2312" w:hAnsi="仿宋" w:cs="仿宋_GB2312"/>
          <w:color w:val="000000" w:themeColor="text1"/>
          <w:sz w:val="32"/>
          <w:szCs w:val="32"/>
        </w:rPr>
      </w:pPr>
      <w:r w:rsidRPr="00CE56F7">
        <w:rPr>
          <w:rFonts w:ascii="楷体_GB2312" w:eastAsia="楷体_GB2312" w:hAnsi="仿宋" w:cs="仿宋_GB2312" w:hint="eastAsia"/>
          <w:b/>
          <w:bCs/>
          <w:color w:val="000000" w:themeColor="text1"/>
          <w:sz w:val="32"/>
          <w:szCs w:val="32"/>
        </w:rPr>
        <w:t>（二）目标任务。</w:t>
      </w:r>
      <w:r w:rsidRPr="00CE56F7">
        <w:rPr>
          <w:rFonts w:ascii="仿宋_GB2312" w:eastAsia="仿宋_GB2312" w:hAnsi="仿宋" w:hint="eastAsia"/>
          <w:color w:val="000000" w:themeColor="text1"/>
          <w:sz w:val="32"/>
          <w:szCs w:val="32"/>
        </w:rPr>
        <w:t>坚持“县域内”“政策范围内”医疗保障，将</w:t>
      </w:r>
      <w:r w:rsidR="003D7655">
        <w:rPr>
          <w:rFonts w:ascii="仿宋_GB2312" w:eastAsia="仿宋_GB2312" w:hAnsi="仿宋" w:hint="eastAsia"/>
          <w:color w:val="000000" w:themeColor="text1"/>
          <w:sz w:val="32"/>
          <w:szCs w:val="32"/>
        </w:rPr>
        <w:t>健康扶贫</w:t>
      </w:r>
      <w:r w:rsidRPr="00CE56F7">
        <w:rPr>
          <w:rFonts w:ascii="仿宋_GB2312" w:eastAsia="仿宋_GB2312" w:hAnsi="仿宋" w:hint="eastAsia"/>
          <w:color w:val="000000" w:themeColor="text1"/>
          <w:sz w:val="32"/>
          <w:szCs w:val="32"/>
        </w:rPr>
        <w:t>期内健康扶贫工作机制稳妥有序调整为基本医疗保险、大病保险、医疗救助三重制度保障。将</w:t>
      </w:r>
      <w:r w:rsidR="003D7655">
        <w:rPr>
          <w:rFonts w:ascii="仿宋_GB2312" w:eastAsia="仿宋_GB2312" w:hAnsi="仿宋" w:hint="eastAsia"/>
          <w:color w:val="000000" w:themeColor="text1"/>
          <w:sz w:val="32"/>
          <w:szCs w:val="32"/>
        </w:rPr>
        <w:t>健康扶贫</w:t>
      </w:r>
      <w:proofErr w:type="gramStart"/>
      <w:r w:rsidRPr="00CE56F7">
        <w:rPr>
          <w:rFonts w:ascii="仿宋_GB2312" w:eastAsia="仿宋_GB2312" w:hAnsi="仿宋" w:hint="eastAsia"/>
          <w:color w:val="000000" w:themeColor="text1"/>
          <w:sz w:val="32"/>
          <w:szCs w:val="32"/>
        </w:rPr>
        <w:t>期地方</w:t>
      </w:r>
      <w:proofErr w:type="gramEnd"/>
      <w:r w:rsidRPr="00CE56F7">
        <w:rPr>
          <w:rFonts w:ascii="仿宋_GB2312" w:eastAsia="仿宋_GB2312" w:hAnsi="仿宋" w:hint="eastAsia"/>
          <w:color w:val="000000" w:themeColor="text1"/>
          <w:sz w:val="32"/>
          <w:szCs w:val="32"/>
        </w:rPr>
        <w:t>自行开展的其他保障措施资金统一并入医疗救助基金，分阶段、分对象、分类别逐步取消不可持续的过度保障政策。完善城乡居民基本医疗保险参保个人缴费差异化资助政策，继续全额资助农村特困人员，定额</w:t>
      </w:r>
      <w:proofErr w:type="gramStart"/>
      <w:r w:rsidRPr="00CE56F7">
        <w:rPr>
          <w:rFonts w:ascii="仿宋_GB2312" w:eastAsia="仿宋_GB2312" w:hAnsi="仿宋" w:hint="eastAsia"/>
          <w:color w:val="000000" w:themeColor="text1"/>
          <w:sz w:val="32"/>
          <w:szCs w:val="32"/>
        </w:rPr>
        <w:t>资助低保对象</w:t>
      </w:r>
      <w:proofErr w:type="gramEnd"/>
      <w:r w:rsidRPr="00CE56F7">
        <w:rPr>
          <w:rFonts w:ascii="仿宋_GB2312" w:eastAsia="仿宋_GB2312" w:hAnsi="仿宋" w:hint="eastAsia"/>
          <w:color w:val="000000" w:themeColor="text1"/>
          <w:sz w:val="32"/>
          <w:szCs w:val="32"/>
        </w:rPr>
        <w:t>，过渡期内逐步调整脱贫人口资助政策。在全面落实大病保险普惠待遇政策基础上，继续</w:t>
      </w:r>
      <w:proofErr w:type="gramStart"/>
      <w:r w:rsidRPr="00CE56F7">
        <w:rPr>
          <w:rFonts w:ascii="仿宋_GB2312" w:eastAsia="仿宋_GB2312" w:hAnsi="仿宋" w:hint="eastAsia"/>
          <w:color w:val="000000" w:themeColor="text1"/>
          <w:sz w:val="32"/>
          <w:szCs w:val="32"/>
        </w:rPr>
        <w:t>对低保对象</w:t>
      </w:r>
      <w:proofErr w:type="gramEnd"/>
      <w:r w:rsidRPr="00CE56F7">
        <w:rPr>
          <w:rFonts w:ascii="仿宋_GB2312" w:eastAsia="仿宋_GB2312" w:hAnsi="仿宋" w:hint="eastAsia"/>
          <w:color w:val="000000" w:themeColor="text1"/>
          <w:sz w:val="32"/>
          <w:szCs w:val="32"/>
        </w:rPr>
        <w:t>、特困人员和返贫致贫人口给予倾斜支付.县乡村三级医疗卫生服务体系进一步完善,设施条件进一步改善,服务能力和可及性进一步提升;重大疾病危害得到控制和消除,卫生环境进一步改善,居民健康素养明显提升.</w:t>
      </w:r>
    </w:p>
    <w:p w:rsidR="0092389E" w:rsidRPr="00CE56F7" w:rsidRDefault="00C13A2F" w:rsidP="00CE56F7">
      <w:pPr>
        <w:snapToGrid w:val="0"/>
        <w:spacing w:line="560" w:lineRule="exact"/>
        <w:ind w:firstLineChars="200" w:firstLine="640"/>
        <w:contextualSpacing/>
        <w:rPr>
          <w:rFonts w:ascii="黑体" w:eastAsia="黑体" w:hAnsi="黑体" w:cs="黑体"/>
          <w:color w:val="000000" w:themeColor="text1"/>
          <w:sz w:val="32"/>
          <w:szCs w:val="32"/>
        </w:rPr>
      </w:pPr>
      <w:r w:rsidRPr="00CE56F7">
        <w:rPr>
          <w:rFonts w:ascii="黑体" w:eastAsia="黑体" w:hAnsi="黑体" w:cs="黑体" w:hint="eastAsia"/>
          <w:color w:val="000000" w:themeColor="text1"/>
          <w:sz w:val="32"/>
          <w:szCs w:val="32"/>
        </w:rPr>
        <w:t>二、工作重点</w:t>
      </w:r>
    </w:p>
    <w:p w:rsidR="0092389E" w:rsidRPr="00CE56F7" w:rsidRDefault="00C13A2F" w:rsidP="00CE56F7">
      <w:pPr>
        <w:pStyle w:val="a5"/>
        <w:shd w:val="clear" w:color="auto" w:fill="FFFFFF"/>
        <w:snapToGrid w:val="0"/>
        <w:spacing w:before="0" w:beforeAutospacing="0" w:line="560" w:lineRule="exact"/>
        <w:ind w:firstLine="480"/>
        <w:contextualSpacing/>
        <w:jc w:val="both"/>
        <w:rPr>
          <w:rFonts w:ascii="仿宋_GB2312" w:eastAsia="仿宋_GB2312" w:hAnsi="仿宋"/>
          <w:color w:val="000000" w:themeColor="text1"/>
          <w:sz w:val="32"/>
          <w:szCs w:val="32"/>
        </w:rPr>
      </w:pPr>
      <w:r w:rsidRPr="00CE56F7">
        <w:rPr>
          <w:rStyle w:val="a6"/>
          <w:rFonts w:ascii="楷体_GB2312" w:eastAsia="楷体_GB2312" w:hAnsi="仿宋" w:hint="eastAsia"/>
          <w:color w:val="000000" w:themeColor="text1"/>
          <w:sz w:val="32"/>
          <w:szCs w:val="32"/>
        </w:rPr>
        <w:t>（一）优化调整脱贫人口医疗救助资助参保政策。</w:t>
      </w:r>
      <w:r w:rsidRPr="00CE56F7">
        <w:rPr>
          <w:rFonts w:ascii="仿宋_GB2312" w:eastAsia="仿宋_GB2312" w:hAnsi="仿宋" w:hint="eastAsia"/>
          <w:color w:val="000000" w:themeColor="text1"/>
          <w:sz w:val="32"/>
          <w:szCs w:val="32"/>
        </w:rPr>
        <w:t>根据脱贫人口实际困难，统筹完善居民</w:t>
      </w:r>
      <w:proofErr w:type="gramStart"/>
      <w:r w:rsidRPr="00CE56F7">
        <w:rPr>
          <w:rFonts w:ascii="仿宋_GB2312" w:eastAsia="仿宋_GB2312" w:hAnsi="仿宋" w:hint="eastAsia"/>
          <w:color w:val="000000" w:themeColor="text1"/>
          <w:sz w:val="32"/>
          <w:szCs w:val="32"/>
        </w:rPr>
        <w:t>医</w:t>
      </w:r>
      <w:proofErr w:type="gramEnd"/>
      <w:r w:rsidRPr="00CE56F7">
        <w:rPr>
          <w:rFonts w:ascii="仿宋_GB2312" w:eastAsia="仿宋_GB2312" w:hAnsi="仿宋" w:hint="eastAsia"/>
          <w:color w:val="000000" w:themeColor="text1"/>
          <w:sz w:val="32"/>
          <w:szCs w:val="32"/>
        </w:rPr>
        <w:t>保分类资助参保政策，合理把握调整节奏、力度、时限。对特困人员给予全额资助，对</w:t>
      </w:r>
      <w:proofErr w:type="gramStart"/>
      <w:r w:rsidRPr="00CE56F7">
        <w:rPr>
          <w:rFonts w:ascii="仿宋_GB2312" w:eastAsia="仿宋_GB2312" w:hAnsi="仿宋" w:hint="eastAsia"/>
          <w:color w:val="000000" w:themeColor="text1"/>
          <w:sz w:val="32"/>
          <w:szCs w:val="32"/>
        </w:rPr>
        <w:t>低保对象</w:t>
      </w:r>
      <w:proofErr w:type="gramEnd"/>
      <w:r w:rsidRPr="00CE56F7">
        <w:rPr>
          <w:rFonts w:ascii="仿宋_GB2312" w:eastAsia="仿宋_GB2312" w:hAnsi="仿宋" w:hint="eastAsia"/>
          <w:color w:val="000000" w:themeColor="text1"/>
          <w:sz w:val="32"/>
          <w:szCs w:val="32"/>
        </w:rPr>
        <w:t>给予定额资助，脱贫不稳定且纳入农村低收入人口监测范围的，过渡期内可根据实际，享受一定期限的定额资助政策。定额资助标准按照省（自治区、直辖市）确定。乡村振兴部门认定的返贫致贫人口，过渡期内按规定享受资助参保政策。未纳入农村低收</w:t>
      </w:r>
      <w:r w:rsidRPr="00CE56F7">
        <w:rPr>
          <w:rFonts w:ascii="仿宋_GB2312" w:eastAsia="仿宋_GB2312" w:hAnsi="仿宋" w:hint="eastAsia"/>
          <w:color w:val="000000" w:themeColor="text1"/>
          <w:sz w:val="32"/>
          <w:szCs w:val="32"/>
        </w:rPr>
        <w:lastRenderedPageBreak/>
        <w:t>入人口监测范围的稳定脱贫人口，按标准退出，不再享受医疗救助资助参保政策。</w:t>
      </w:r>
    </w:p>
    <w:p w:rsidR="0092389E" w:rsidRPr="00CE56F7" w:rsidRDefault="00C13A2F" w:rsidP="00CE56F7">
      <w:pPr>
        <w:pStyle w:val="a5"/>
        <w:shd w:val="clear" w:color="auto" w:fill="FFFFFF"/>
        <w:snapToGrid w:val="0"/>
        <w:spacing w:before="0" w:beforeAutospacing="0" w:line="560" w:lineRule="exact"/>
        <w:ind w:firstLine="480"/>
        <w:contextualSpacing/>
        <w:jc w:val="both"/>
        <w:rPr>
          <w:rFonts w:ascii="仿宋_GB2312" w:eastAsia="仿宋_GB2312" w:hAnsi="仿宋"/>
          <w:color w:val="000000" w:themeColor="text1"/>
          <w:sz w:val="32"/>
          <w:szCs w:val="32"/>
        </w:rPr>
      </w:pPr>
      <w:r w:rsidRPr="00CE56F7">
        <w:rPr>
          <w:rStyle w:val="a6"/>
          <w:rFonts w:ascii="楷体_GB2312" w:eastAsia="楷体_GB2312" w:hAnsi="仿宋" w:hint="eastAsia"/>
          <w:color w:val="000000" w:themeColor="text1"/>
          <w:sz w:val="32"/>
          <w:szCs w:val="32"/>
        </w:rPr>
        <w:t>（二）分类调整医疗保障扶贫倾斜政策。</w:t>
      </w:r>
      <w:r w:rsidRPr="00CE56F7">
        <w:rPr>
          <w:rFonts w:ascii="仿宋_GB2312" w:eastAsia="仿宋_GB2312" w:hAnsi="仿宋" w:hint="eastAsia"/>
          <w:color w:val="000000" w:themeColor="text1"/>
          <w:sz w:val="32"/>
          <w:szCs w:val="32"/>
        </w:rPr>
        <w:t>基本</w:t>
      </w:r>
      <w:proofErr w:type="gramStart"/>
      <w:r w:rsidRPr="00CE56F7">
        <w:rPr>
          <w:rFonts w:ascii="仿宋_GB2312" w:eastAsia="仿宋_GB2312" w:hAnsi="仿宋" w:hint="eastAsia"/>
          <w:color w:val="000000" w:themeColor="text1"/>
          <w:sz w:val="32"/>
          <w:szCs w:val="32"/>
        </w:rPr>
        <w:t>医</w:t>
      </w:r>
      <w:proofErr w:type="gramEnd"/>
      <w:r w:rsidRPr="00CE56F7">
        <w:rPr>
          <w:rFonts w:ascii="仿宋_GB2312" w:eastAsia="仿宋_GB2312" w:hAnsi="仿宋" w:hint="eastAsia"/>
          <w:color w:val="000000" w:themeColor="text1"/>
          <w:sz w:val="32"/>
          <w:szCs w:val="32"/>
        </w:rPr>
        <w:t>保实施公平普</w:t>
      </w:r>
      <w:proofErr w:type="gramStart"/>
      <w:r w:rsidRPr="00CE56F7">
        <w:rPr>
          <w:rFonts w:ascii="仿宋_GB2312" w:eastAsia="仿宋_GB2312" w:hAnsi="仿宋" w:hint="eastAsia"/>
          <w:color w:val="000000" w:themeColor="text1"/>
          <w:sz w:val="32"/>
          <w:szCs w:val="32"/>
        </w:rPr>
        <w:t>惠保障</w:t>
      </w:r>
      <w:proofErr w:type="gramEnd"/>
      <w:r w:rsidRPr="00CE56F7">
        <w:rPr>
          <w:rFonts w:ascii="仿宋_GB2312" w:eastAsia="仿宋_GB2312" w:hAnsi="仿宋" w:hint="eastAsia"/>
          <w:color w:val="000000" w:themeColor="text1"/>
          <w:sz w:val="32"/>
          <w:szCs w:val="32"/>
        </w:rPr>
        <w:t>政策。在逐步提高大病保障水平基础上，大病保险继续对特困人员、</w:t>
      </w:r>
      <w:proofErr w:type="gramStart"/>
      <w:r w:rsidRPr="00CE56F7">
        <w:rPr>
          <w:rFonts w:ascii="仿宋_GB2312" w:eastAsia="仿宋_GB2312" w:hAnsi="仿宋" w:hint="eastAsia"/>
          <w:color w:val="000000" w:themeColor="text1"/>
          <w:sz w:val="32"/>
          <w:szCs w:val="32"/>
        </w:rPr>
        <w:t>低保对象</w:t>
      </w:r>
      <w:proofErr w:type="gramEnd"/>
      <w:r w:rsidRPr="00CE56F7">
        <w:rPr>
          <w:rFonts w:ascii="仿宋_GB2312" w:eastAsia="仿宋_GB2312" w:hAnsi="仿宋" w:hint="eastAsia"/>
          <w:color w:val="000000" w:themeColor="text1"/>
          <w:sz w:val="32"/>
          <w:szCs w:val="32"/>
        </w:rPr>
        <w:t>和返贫致贫人口实施倾斜支付。进一步夯实医疗救助托底保障，合理控制救助对象政策范围内自付费用比例。</w:t>
      </w:r>
    </w:p>
    <w:p w:rsidR="00CE56F7" w:rsidRDefault="00C13A2F" w:rsidP="00CE56F7">
      <w:pPr>
        <w:pStyle w:val="a5"/>
        <w:shd w:val="clear" w:color="auto" w:fill="FFFFFF"/>
        <w:snapToGrid w:val="0"/>
        <w:spacing w:before="0" w:beforeAutospacing="0" w:line="560" w:lineRule="exact"/>
        <w:ind w:firstLine="480"/>
        <w:contextualSpacing/>
        <w:jc w:val="both"/>
        <w:rPr>
          <w:rFonts w:ascii="仿宋_GB2312" w:eastAsia="仿宋_GB2312" w:hAnsi="仿宋"/>
          <w:color w:val="000000" w:themeColor="text1"/>
          <w:sz w:val="32"/>
          <w:szCs w:val="32"/>
        </w:rPr>
      </w:pPr>
      <w:r w:rsidRPr="00CE56F7">
        <w:rPr>
          <w:rStyle w:val="a6"/>
          <w:rFonts w:ascii="楷体_GB2312" w:eastAsia="楷体_GB2312" w:hAnsi="仿宋" w:hint="eastAsia"/>
          <w:color w:val="000000" w:themeColor="text1"/>
          <w:sz w:val="32"/>
          <w:szCs w:val="32"/>
        </w:rPr>
        <w:t>（三）坚决治理</w:t>
      </w:r>
      <w:proofErr w:type="gramStart"/>
      <w:r w:rsidRPr="00CE56F7">
        <w:rPr>
          <w:rStyle w:val="a6"/>
          <w:rFonts w:ascii="楷体_GB2312" w:eastAsia="楷体_GB2312" w:hAnsi="仿宋" w:hint="eastAsia"/>
          <w:color w:val="000000" w:themeColor="text1"/>
          <w:sz w:val="32"/>
          <w:szCs w:val="32"/>
        </w:rPr>
        <w:t>医保扶贫</w:t>
      </w:r>
      <w:proofErr w:type="gramEnd"/>
      <w:r w:rsidRPr="00CE56F7">
        <w:rPr>
          <w:rStyle w:val="a6"/>
          <w:rFonts w:ascii="楷体_GB2312" w:eastAsia="楷体_GB2312" w:hAnsi="仿宋" w:hint="eastAsia"/>
          <w:color w:val="000000" w:themeColor="text1"/>
          <w:sz w:val="32"/>
          <w:szCs w:val="32"/>
        </w:rPr>
        <w:t>领域过度保障政策。</w:t>
      </w:r>
      <w:r w:rsidRPr="00CE56F7">
        <w:rPr>
          <w:rFonts w:ascii="仿宋_GB2312" w:eastAsia="仿宋_GB2312" w:hAnsi="仿宋" w:hint="eastAsia"/>
          <w:color w:val="000000" w:themeColor="text1"/>
          <w:sz w:val="32"/>
          <w:szCs w:val="32"/>
        </w:rPr>
        <w:t>坚决防范福利主义，严禁超越发展阶段、超出承受能力设定待遇保障标准。全面清理存量过度保障政策，杜绝新增待遇加码政策。推进居民基本医疗保险统筹区内政策统一、待遇普惠，确保政策有效衔接、待遇平稳过渡、制度可持续。</w:t>
      </w:r>
    </w:p>
    <w:p w:rsidR="0092389E" w:rsidRPr="00CE56F7" w:rsidRDefault="00C13A2F" w:rsidP="00CE56F7">
      <w:pPr>
        <w:pStyle w:val="a5"/>
        <w:shd w:val="clear" w:color="auto" w:fill="FFFFFF"/>
        <w:snapToGrid w:val="0"/>
        <w:spacing w:before="0" w:beforeAutospacing="0" w:line="560" w:lineRule="exact"/>
        <w:ind w:firstLine="480"/>
        <w:contextualSpacing/>
        <w:jc w:val="both"/>
        <w:rPr>
          <w:rFonts w:ascii="仿宋_GB2312" w:eastAsia="仿宋_GB2312" w:hAnsi="仿宋"/>
          <w:color w:val="000000" w:themeColor="text1"/>
          <w:sz w:val="32"/>
          <w:szCs w:val="32"/>
        </w:rPr>
      </w:pPr>
      <w:r w:rsidRPr="00CE56F7">
        <w:rPr>
          <w:rStyle w:val="a6"/>
          <w:rFonts w:ascii="楷体_GB2312" w:eastAsia="楷体_GB2312" w:hAnsi="仿宋" w:hint="eastAsia"/>
          <w:color w:val="000000" w:themeColor="text1"/>
          <w:sz w:val="32"/>
          <w:szCs w:val="32"/>
        </w:rPr>
        <w:t>（四）确保农村低收入人口应保尽保。</w:t>
      </w:r>
      <w:r w:rsidRPr="00CE56F7">
        <w:rPr>
          <w:rFonts w:ascii="仿宋_GB2312" w:eastAsia="仿宋_GB2312" w:hAnsi="仿宋" w:hint="eastAsia"/>
          <w:color w:val="000000" w:themeColor="text1"/>
          <w:sz w:val="32"/>
          <w:szCs w:val="32"/>
        </w:rPr>
        <w:t>落实参保动员主体责任，做好分类资助参保工作，重点做好脱贫人口参保动员工作。健全农村低收入人口参保台账，确保纳入资助参保范围且核准身份信息的特困人员、</w:t>
      </w:r>
      <w:proofErr w:type="gramStart"/>
      <w:r w:rsidRPr="00CE56F7">
        <w:rPr>
          <w:rFonts w:ascii="仿宋_GB2312" w:eastAsia="仿宋_GB2312" w:hAnsi="仿宋" w:hint="eastAsia"/>
          <w:color w:val="000000" w:themeColor="text1"/>
          <w:sz w:val="32"/>
          <w:szCs w:val="32"/>
        </w:rPr>
        <w:t>低保对象</w:t>
      </w:r>
      <w:proofErr w:type="gramEnd"/>
      <w:r w:rsidRPr="00CE56F7">
        <w:rPr>
          <w:rFonts w:ascii="仿宋_GB2312" w:eastAsia="仿宋_GB2312" w:hAnsi="仿宋" w:hint="eastAsia"/>
          <w:color w:val="000000" w:themeColor="text1"/>
          <w:sz w:val="32"/>
          <w:szCs w:val="32"/>
        </w:rPr>
        <w:t>、返贫致贫人口动态纳入基本医疗保险覆盖范围。对已实现稳定就业的脱贫人口，引导其依法依规参加职工基本医疗保险。做好农村低收入人口参保和关系转移接续工作，跨区域参保关系转移接续以及非因个人原因停</w:t>
      </w:r>
      <w:proofErr w:type="gramStart"/>
      <w:r w:rsidRPr="00CE56F7">
        <w:rPr>
          <w:rFonts w:ascii="仿宋_GB2312" w:eastAsia="仿宋_GB2312" w:hAnsi="仿宋" w:hint="eastAsia"/>
          <w:color w:val="000000" w:themeColor="text1"/>
          <w:sz w:val="32"/>
          <w:szCs w:val="32"/>
        </w:rPr>
        <w:t>保断保</w:t>
      </w:r>
      <w:proofErr w:type="gramEnd"/>
      <w:r w:rsidRPr="00CE56F7">
        <w:rPr>
          <w:rFonts w:ascii="仿宋_GB2312" w:eastAsia="仿宋_GB2312" w:hAnsi="仿宋" w:hint="eastAsia"/>
          <w:color w:val="000000" w:themeColor="text1"/>
          <w:sz w:val="32"/>
          <w:szCs w:val="32"/>
        </w:rPr>
        <w:t>的，原则上不设待遇享受等待期，确保待遇接续享受。</w:t>
      </w:r>
    </w:p>
    <w:p w:rsidR="0092389E" w:rsidRPr="00CE56F7" w:rsidRDefault="00C13A2F" w:rsidP="00CE56F7">
      <w:pPr>
        <w:pStyle w:val="a5"/>
        <w:shd w:val="clear" w:color="auto" w:fill="FFFFFF"/>
        <w:snapToGrid w:val="0"/>
        <w:spacing w:before="0" w:beforeAutospacing="0" w:line="560" w:lineRule="exact"/>
        <w:ind w:firstLine="480"/>
        <w:contextualSpacing/>
        <w:jc w:val="both"/>
        <w:rPr>
          <w:rFonts w:ascii="仿宋_GB2312" w:eastAsia="仿宋_GB2312" w:hAnsi="仿宋"/>
          <w:color w:val="000000" w:themeColor="text1"/>
          <w:sz w:val="32"/>
          <w:szCs w:val="32"/>
        </w:rPr>
      </w:pPr>
      <w:r w:rsidRPr="00CE56F7">
        <w:rPr>
          <w:rStyle w:val="a6"/>
          <w:rFonts w:ascii="楷体_GB2312" w:eastAsia="楷体_GB2312" w:hAnsi="仿宋" w:hint="eastAsia"/>
          <w:color w:val="000000" w:themeColor="text1"/>
          <w:sz w:val="32"/>
          <w:szCs w:val="32"/>
        </w:rPr>
        <w:t>（五）增强基本医疗保险保障功能。</w:t>
      </w:r>
      <w:r w:rsidRPr="00CE56F7">
        <w:rPr>
          <w:rFonts w:ascii="仿宋_GB2312" w:eastAsia="仿宋_GB2312" w:hAnsi="仿宋" w:hint="eastAsia"/>
          <w:color w:val="000000" w:themeColor="text1"/>
          <w:sz w:val="32"/>
          <w:szCs w:val="32"/>
        </w:rPr>
        <w:t>完善统一的城乡居民基本医疗保险制度，巩固住院待遇保障水平，县域内政策范围内住院费用支付比例总体稳定在70%左右。补齐门诊保障短板，规范门诊</w:t>
      </w:r>
      <w:proofErr w:type="gramStart"/>
      <w:r w:rsidRPr="00CE56F7">
        <w:rPr>
          <w:rFonts w:ascii="仿宋_GB2312" w:eastAsia="仿宋_GB2312" w:hAnsi="仿宋" w:hint="eastAsia"/>
          <w:color w:val="000000" w:themeColor="text1"/>
          <w:sz w:val="32"/>
          <w:szCs w:val="32"/>
        </w:rPr>
        <w:t>慢特病保障</w:t>
      </w:r>
      <w:proofErr w:type="gramEnd"/>
      <w:r w:rsidRPr="00CE56F7">
        <w:rPr>
          <w:rFonts w:ascii="仿宋_GB2312" w:eastAsia="仿宋_GB2312" w:hAnsi="仿宋" w:hint="eastAsia"/>
          <w:color w:val="000000" w:themeColor="text1"/>
          <w:sz w:val="32"/>
          <w:szCs w:val="32"/>
        </w:rPr>
        <w:t>政策，优化高血压、糖尿病（简称“两病”）门</w:t>
      </w:r>
      <w:r w:rsidRPr="00CE56F7">
        <w:rPr>
          <w:rFonts w:ascii="仿宋_GB2312" w:eastAsia="仿宋_GB2312" w:hAnsi="仿宋" w:hint="eastAsia"/>
          <w:color w:val="000000" w:themeColor="text1"/>
          <w:sz w:val="32"/>
          <w:szCs w:val="32"/>
        </w:rPr>
        <w:lastRenderedPageBreak/>
        <w:t>诊</w:t>
      </w:r>
      <w:proofErr w:type="gramStart"/>
      <w:r w:rsidRPr="00CE56F7">
        <w:rPr>
          <w:rFonts w:ascii="仿宋_GB2312" w:eastAsia="仿宋_GB2312" w:hAnsi="仿宋" w:hint="eastAsia"/>
          <w:color w:val="000000" w:themeColor="text1"/>
          <w:sz w:val="32"/>
          <w:szCs w:val="32"/>
        </w:rPr>
        <w:t>用药保障</w:t>
      </w:r>
      <w:proofErr w:type="gramEnd"/>
      <w:r w:rsidRPr="00CE56F7">
        <w:rPr>
          <w:rFonts w:ascii="仿宋_GB2312" w:eastAsia="仿宋_GB2312" w:hAnsi="仿宋" w:hint="eastAsia"/>
          <w:color w:val="000000" w:themeColor="text1"/>
          <w:sz w:val="32"/>
          <w:szCs w:val="32"/>
        </w:rPr>
        <w:t>机制，确保“两病”患者</w:t>
      </w:r>
      <w:proofErr w:type="gramStart"/>
      <w:r w:rsidRPr="00CE56F7">
        <w:rPr>
          <w:rFonts w:ascii="仿宋_GB2312" w:eastAsia="仿宋_GB2312" w:hAnsi="仿宋" w:hint="eastAsia"/>
          <w:color w:val="000000" w:themeColor="text1"/>
          <w:sz w:val="32"/>
          <w:szCs w:val="32"/>
        </w:rPr>
        <w:t>用药保障</w:t>
      </w:r>
      <w:proofErr w:type="gramEnd"/>
      <w:r w:rsidRPr="00CE56F7">
        <w:rPr>
          <w:rFonts w:ascii="仿宋_GB2312" w:eastAsia="仿宋_GB2312" w:hAnsi="仿宋" w:hint="eastAsia"/>
          <w:color w:val="000000" w:themeColor="text1"/>
          <w:sz w:val="32"/>
          <w:szCs w:val="32"/>
        </w:rPr>
        <w:t>和健康管理全覆盖，切实降低“两病”并发症、合并症风险。</w:t>
      </w:r>
    </w:p>
    <w:p w:rsidR="0092389E" w:rsidRPr="00CE56F7" w:rsidRDefault="00C13A2F" w:rsidP="00CE56F7">
      <w:pPr>
        <w:pStyle w:val="a5"/>
        <w:shd w:val="clear" w:color="auto" w:fill="FFFFFF"/>
        <w:snapToGrid w:val="0"/>
        <w:spacing w:before="0" w:beforeAutospacing="0" w:line="560" w:lineRule="exact"/>
        <w:ind w:firstLine="480"/>
        <w:contextualSpacing/>
        <w:jc w:val="both"/>
        <w:rPr>
          <w:rFonts w:ascii="仿宋_GB2312" w:eastAsia="仿宋_GB2312" w:hAnsi="仿宋"/>
          <w:color w:val="000000" w:themeColor="text1"/>
          <w:sz w:val="32"/>
          <w:szCs w:val="32"/>
        </w:rPr>
      </w:pPr>
      <w:r w:rsidRPr="00CE56F7">
        <w:rPr>
          <w:rStyle w:val="a6"/>
          <w:rFonts w:ascii="楷体_GB2312" w:eastAsia="楷体_GB2312" w:hAnsi="仿宋" w:hint="eastAsia"/>
          <w:color w:val="000000" w:themeColor="text1"/>
          <w:sz w:val="32"/>
          <w:szCs w:val="32"/>
        </w:rPr>
        <w:t>（六）提高大病保险保障能力。</w:t>
      </w:r>
      <w:r w:rsidRPr="00CE56F7">
        <w:rPr>
          <w:rFonts w:ascii="仿宋_GB2312" w:eastAsia="仿宋_GB2312" w:hAnsi="仿宋" w:hint="eastAsia"/>
          <w:color w:val="000000" w:themeColor="text1"/>
          <w:sz w:val="32"/>
          <w:szCs w:val="32"/>
        </w:rPr>
        <w:t>巩固大病保险保障水平，参保农村居民大病保险起付</w:t>
      </w:r>
      <w:proofErr w:type="gramStart"/>
      <w:r w:rsidRPr="00CE56F7">
        <w:rPr>
          <w:rFonts w:ascii="仿宋_GB2312" w:eastAsia="仿宋_GB2312" w:hAnsi="仿宋" w:hint="eastAsia"/>
          <w:color w:val="000000" w:themeColor="text1"/>
          <w:sz w:val="32"/>
          <w:szCs w:val="32"/>
        </w:rPr>
        <w:t>线降低</w:t>
      </w:r>
      <w:proofErr w:type="gramEnd"/>
      <w:r w:rsidRPr="00CE56F7">
        <w:rPr>
          <w:rFonts w:ascii="仿宋_GB2312" w:eastAsia="仿宋_GB2312" w:hAnsi="仿宋" w:hint="eastAsia"/>
          <w:color w:val="000000" w:themeColor="text1"/>
          <w:sz w:val="32"/>
          <w:szCs w:val="32"/>
        </w:rPr>
        <w:t>并统一至当</w:t>
      </w:r>
      <w:proofErr w:type="gramStart"/>
      <w:r w:rsidRPr="00CE56F7">
        <w:rPr>
          <w:rFonts w:ascii="仿宋_GB2312" w:eastAsia="仿宋_GB2312" w:hAnsi="仿宋" w:hint="eastAsia"/>
          <w:color w:val="000000" w:themeColor="text1"/>
          <w:sz w:val="32"/>
          <w:szCs w:val="32"/>
        </w:rPr>
        <w:t>地上年</w:t>
      </w:r>
      <w:proofErr w:type="gramEnd"/>
      <w:r w:rsidRPr="00CE56F7">
        <w:rPr>
          <w:rFonts w:ascii="仿宋_GB2312" w:eastAsia="仿宋_GB2312" w:hAnsi="仿宋" w:hint="eastAsia"/>
          <w:color w:val="000000" w:themeColor="text1"/>
          <w:sz w:val="32"/>
          <w:szCs w:val="32"/>
        </w:rPr>
        <w:t>居民人均可支配收入的50%，政策范围内支付比例稳定在60%左右。在全面落实大病保险普惠待遇政策基础上，对特困人员、</w:t>
      </w:r>
      <w:proofErr w:type="gramStart"/>
      <w:r w:rsidRPr="00CE56F7">
        <w:rPr>
          <w:rFonts w:ascii="仿宋_GB2312" w:eastAsia="仿宋_GB2312" w:hAnsi="仿宋" w:hint="eastAsia"/>
          <w:color w:val="000000" w:themeColor="text1"/>
          <w:sz w:val="32"/>
          <w:szCs w:val="32"/>
        </w:rPr>
        <w:t>低保对象</w:t>
      </w:r>
      <w:proofErr w:type="gramEnd"/>
      <w:r w:rsidRPr="00CE56F7">
        <w:rPr>
          <w:rFonts w:ascii="仿宋_GB2312" w:eastAsia="仿宋_GB2312" w:hAnsi="仿宋" w:hint="eastAsia"/>
          <w:color w:val="000000" w:themeColor="text1"/>
          <w:sz w:val="32"/>
          <w:szCs w:val="32"/>
        </w:rPr>
        <w:t>和返贫致贫人口实施起付</w:t>
      </w:r>
      <w:proofErr w:type="gramStart"/>
      <w:r w:rsidRPr="00CE56F7">
        <w:rPr>
          <w:rFonts w:ascii="仿宋_GB2312" w:eastAsia="仿宋_GB2312" w:hAnsi="仿宋" w:hint="eastAsia"/>
          <w:color w:val="000000" w:themeColor="text1"/>
          <w:sz w:val="32"/>
          <w:szCs w:val="32"/>
        </w:rPr>
        <w:t>线降低</w:t>
      </w:r>
      <w:proofErr w:type="gramEnd"/>
      <w:r w:rsidRPr="00CE56F7">
        <w:rPr>
          <w:rFonts w:ascii="仿宋_GB2312" w:eastAsia="仿宋_GB2312" w:hAnsi="仿宋" w:hint="eastAsia"/>
          <w:color w:val="000000" w:themeColor="text1"/>
          <w:sz w:val="32"/>
          <w:szCs w:val="32"/>
        </w:rPr>
        <w:t>50%、报销比例提高5个百分点、逐步取消封顶线的倾斜保障政策。</w:t>
      </w:r>
    </w:p>
    <w:p w:rsidR="0092389E" w:rsidRPr="00CE56F7" w:rsidRDefault="00C13A2F" w:rsidP="00CE56F7">
      <w:pPr>
        <w:pStyle w:val="a5"/>
        <w:shd w:val="clear" w:color="auto" w:fill="FFFFFF"/>
        <w:snapToGrid w:val="0"/>
        <w:spacing w:before="0" w:beforeAutospacing="0" w:line="560" w:lineRule="exact"/>
        <w:ind w:firstLine="480"/>
        <w:contextualSpacing/>
        <w:jc w:val="both"/>
        <w:rPr>
          <w:rFonts w:ascii="仿宋_GB2312" w:eastAsia="仿宋_GB2312" w:hAnsi="仿宋"/>
          <w:color w:val="000000" w:themeColor="text1"/>
          <w:sz w:val="32"/>
          <w:szCs w:val="32"/>
        </w:rPr>
      </w:pPr>
      <w:r w:rsidRPr="00CE56F7">
        <w:rPr>
          <w:rStyle w:val="a6"/>
          <w:rFonts w:ascii="楷体_GB2312" w:eastAsia="楷体_GB2312" w:hAnsi="仿宋" w:hint="eastAsia"/>
          <w:color w:val="000000" w:themeColor="text1"/>
          <w:sz w:val="32"/>
          <w:szCs w:val="32"/>
        </w:rPr>
        <w:t>（七）夯实医疗救助托底保障。</w:t>
      </w:r>
      <w:r w:rsidRPr="00CE56F7">
        <w:rPr>
          <w:rFonts w:ascii="仿宋_GB2312" w:eastAsia="仿宋_GB2312" w:hAnsi="仿宋" w:hint="eastAsia"/>
          <w:color w:val="000000" w:themeColor="text1"/>
          <w:sz w:val="32"/>
          <w:szCs w:val="32"/>
        </w:rPr>
        <w:t>完善统一规范的医疗救助制度，明确救助费用范围，严格执行基本</w:t>
      </w:r>
      <w:proofErr w:type="gramStart"/>
      <w:r w:rsidRPr="00CE56F7">
        <w:rPr>
          <w:rFonts w:ascii="仿宋_GB2312" w:eastAsia="仿宋_GB2312" w:hAnsi="仿宋" w:hint="eastAsia"/>
          <w:color w:val="000000" w:themeColor="text1"/>
          <w:sz w:val="32"/>
          <w:szCs w:val="32"/>
        </w:rPr>
        <w:t>医</w:t>
      </w:r>
      <w:proofErr w:type="gramEnd"/>
      <w:r w:rsidRPr="00CE56F7">
        <w:rPr>
          <w:rFonts w:ascii="仿宋_GB2312" w:eastAsia="仿宋_GB2312" w:hAnsi="仿宋" w:hint="eastAsia"/>
          <w:color w:val="000000" w:themeColor="text1"/>
          <w:sz w:val="32"/>
          <w:szCs w:val="32"/>
        </w:rPr>
        <w:t>保“三个目录”规定，合理确定救助水平和年度救助限额，按规定做好分类救助。</w:t>
      </w:r>
    </w:p>
    <w:p w:rsidR="0092389E" w:rsidRPr="00CE56F7" w:rsidRDefault="00C13A2F" w:rsidP="00CE56F7">
      <w:pPr>
        <w:pStyle w:val="a5"/>
        <w:shd w:val="clear" w:color="auto" w:fill="FFFFFF"/>
        <w:snapToGrid w:val="0"/>
        <w:spacing w:before="0" w:beforeAutospacing="0" w:line="560" w:lineRule="exact"/>
        <w:ind w:firstLine="480"/>
        <w:contextualSpacing/>
        <w:jc w:val="both"/>
        <w:rPr>
          <w:rFonts w:ascii="仿宋_GB2312" w:eastAsia="仿宋_GB2312" w:hAnsi="仿宋"/>
          <w:color w:val="000000" w:themeColor="text1"/>
          <w:sz w:val="32"/>
          <w:szCs w:val="32"/>
        </w:rPr>
      </w:pPr>
      <w:r w:rsidRPr="00CE56F7">
        <w:rPr>
          <w:rStyle w:val="a6"/>
          <w:rFonts w:ascii="楷体_GB2312" w:eastAsia="楷体_GB2312" w:hAnsi="仿宋" w:hint="eastAsia"/>
          <w:color w:val="000000" w:themeColor="text1"/>
          <w:sz w:val="32"/>
          <w:szCs w:val="32"/>
        </w:rPr>
        <w:t>（八）建立防范</w:t>
      </w:r>
      <w:proofErr w:type="gramStart"/>
      <w:r w:rsidRPr="00CE56F7">
        <w:rPr>
          <w:rStyle w:val="a6"/>
          <w:rFonts w:ascii="楷体_GB2312" w:eastAsia="楷体_GB2312" w:hAnsi="仿宋" w:hint="eastAsia"/>
          <w:color w:val="000000" w:themeColor="text1"/>
          <w:sz w:val="32"/>
          <w:szCs w:val="32"/>
        </w:rPr>
        <w:t>化解因</w:t>
      </w:r>
      <w:proofErr w:type="gramEnd"/>
      <w:r w:rsidRPr="00CE56F7">
        <w:rPr>
          <w:rStyle w:val="a6"/>
          <w:rFonts w:ascii="楷体_GB2312" w:eastAsia="楷体_GB2312" w:hAnsi="仿宋" w:hint="eastAsia"/>
          <w:color w:val="000000" w:themeColor="text1"/>
          <w:sz w:val="32"/>
          <w:szCs w:val="32"/>
        </w:rPr>
        <w:t>病返贫致贫长效机制。</w:t>
      </w:r>
      <w:r w:rsidRPr="00CE56F7">
        <w:rPr>
          <w:rFonts w:ascii="仿宋_GB2312" w:eastAsia="仿宋_GB2312" w:hAnsi="仿宋" w:hint="eastAsia"/>
          <w:color w:val="000000" w:themeColor="text1"/>
          <w:sz w:val="32"/>
          <w:szCs w:val="32"/>
        </w:rPr>
        <w:t>依托农村低收入人口监测平台，做好因病返贫致贫风险监测，建立健全防范</w:t>
      </w:r>
      <w:proofErr w:type="gramStart"/>
      <w:r w:rsidRPr="00CE56F7">
        <w:rPr>
          <w:rFonts w:ascii="仿宋_GB2312" w:eastAsia="仿宋_GB2312" w:hAnsi="仿宋" w:hint="eastAsia"/>
          <w:color w:val="000000" w:themeColor="text1"/>
          <w:sz w:val="32"/>
          <w:szCs w:val="32"/>
        </w:rPr>
        <w:t>化解因</w:t>
      </w:r>
      <w:proofErr w:type="gramEnd"/>
      <w:r w:rsidRPr="00CE56F7">
        <w:rPr>
          <w:rFonts w:ascii="仿宋_GB2312" w:eastAsia="仿宋_GB2312" w:hAnsi="仿宋" w:hint="eastAsia"/>
          <w:color w:val="000000" w:themeColor="text1"/>
          <w:sz w:val="32"/>
          <w:szCs w:val="32"/>
        </w:rPr>
        <w:t>病返贫致贫的主动发现机制、动态监测机制、信息共享机制、精准帮扶机制。根据个人年度费用负担情况，根据实际情况，分类</w:t>
      </w:r>
      <w:proofErr w:type="gramStart"/>
      <w:r w:rsidRPr="00CE56F7">
        <w:rPr>
          <w:rFonts w:ascii="仿宋_GB2312" w:eastAsia="仿宋_GB2312" w:hAnsi="仿宋" w:hint="eastAsia"/>
          <w:color w:val="000000" w:themeColor="text1"/>
          <w:sz w:val="32"/>
          <w:szCs w:val="32"/>
        </w:rPr>
        <w:t>明确因</w:t>
      </w:r>
      <w:proofErr w:type="gramEnd"/>
      <w:r w:rsidRPr="00CE56F7">
        <w:rPr>
          <w:rFonts w:ascii="仿宋_GB2312" w:eastAsia="仿宋_GB2312" w:hAnsi="仿宋" w:hint="eastAsia"/>
          <w:color w:val="000000" w:themeColor="text1"/>
          <w:sz w:val="32"/>
          <w:szCs w:val="32"/>
        </w:rPr>
        <w:t>病返贫和因病致贫监测标准。建立依申请救助机制，将发生高额医疗费用的易返贫致贫人口和因高额医疗费用支出导致家庭基本生活出现严重困难的大病患者纳入医疗救助范围，对其经基本</w:t>
      </w:r>
      <w:proofErr w:type="gramStart"/>
      <w:r w:rsidRPr="00CE56F7">
        <w:rPr>
          <w:rFonts w:ascii="仿宋_GB2312" w:eastAsia="仿宋_GB2312" w:hAnsi="仿宋" w:hint="eastAsia"/>
          <w:color w:val="000000" w:themeColor="text1"/>
          <w:sz w:val="32"/>
          <w:szCs w:val="32"/>
        </w:rPr>
        <w:t>医</w:t>
      </w:r>
      <w:proofErr w:type="gramEnd"/>
      <w:r w:rsidRPr="00CE56F7">
        <w:rPr>
          <w:rFonts w:ascii="仿宋_GB2312" w:eastAsia="仿宋_GB2312" w:hAnsi="仿宋" w:hint="eastAsia"/>
          <w:color w:val="000000" w:themeColor="text1"/>
          <w:sz w:val="32"/>
          <w:szCs w:val="32"/>
        </w:rPr>
        <w:t>保、大病保险支付后，符合规定的个人自付费用酌情予以救助，防止因病返贫致贫。要加强动态监测，及时预警，提前介入，跟进落实帮扶措施。健全引导社会力量参与减贫机制，鼓励商业健康保险和医疗互助发展，不断壮大慈善救助，形成对基本医疗保障的有益补充。</w:t>
      </w:r>
    </w:p>
    <w:p w:rsidR="0092389E" w:rsidRPr="00CE56F7" w:rsidRDefault="00C13A2F" w:rsidP="00CE56F7">
      <w:pPr>
        <w:pStyle w:val="a5"/>
        <w:shd w:val="clear" w:color="auto" w:fill="FFFFFF"/>
        <w:snapToGrid w:val="0"/>
        <w:spacing w:before="0" w:beforeAutospacing="0" w:line="560" w:lineRule="exact"/>
        <w:ind w:firstLine="480"/>
        <w:contextualSpacing/>
        <w:jc w:val="both"/>
        <w:rPr>
          <w:rFonts w:ascii="仿宋_GB2312" w:eastAsia="仿宋_GB2312" w:hAnsi="仿宋"/>
          <w:color w:val="000000" w:themeColor="text1"/>
          <w:sz w:val="32"/>
          <w:szCs w:val="32"/>
        </w:rPr>
      </w:pPr>
      <w:r w:rsidRPr="00CE56F7">
        <w:rPr>
          <w:rFonts w:ascii="楷体_GB2312" w:eastAsia="楷体_GB2312" w:hAnsi="仿宋" w:hint="eastAsia"/>
          <w:b/>
          <w:color w:val="000000" w:themeColor="text1"/>
          <w:sz w:val="32"/>
          <w:szCs w:val="32"/>
        </w:rPr>
        <w:lastRenderedPageBreak/>
        <w:t>(九)完善住院先诊疗后付费政策</w:t>
      </w:r>
      <w:r w:rsidR="00CE56F7">
        <w:rPr>
          <w:rFonts w:ascii="楷体_GB2312" w:eastAsia="楷体_GB2312" w:hAnsi="仿宋" w:hint="eastAsia"/>
          <w:b/>
          <w:color w:val="000000" w:themeColor="text1"/>
          <w:sz w:val="32"/>
          <w:szCs w:val="32"/>
        </w:rPr>
        <w:t>。</w:t>
      </w:r>
      <w:r w:rsidRPr="00CE56F7">
        <w:rPr>
          <w:rFonts w:ascii="仿宋_GB2312" w:eastAsia="仿宋_GB2312" w:hAnsi="仿宋" w:hint="eastAsia"/>
          <w:color w:val="000000" w:themeColor="text1"/>
          <w:sz w:val="32"/>
          <w:szCs w:val="32"/>
        </w:rPr>
        <w:t>在有效防范制度风险的前提下,有条件的地方可将县域内住院先诊疗后付费政策对象调整为</w:t>
      </w:r>
      <w:proofErr w:type="gramStart"/>
      <w:r w:rsidRPr="00CE56F7">
        <w:rPr>
          <w:rFonts w:ascii="仿宋_GB2312" w:eastAsia="仿宋_GB2312" w:hAnsi="仿宋" w:hint="eastAsia"/>
          <w:color w:val="000000" w:themeColor="text1"/>
          <w:sz w:val="32"/>
          <w:szCs w:val="32"/>
        </w:rPr>
        <w:t>农村低保对象</w:t>
      </w:r>
      <w:proofErr w:type="gramEnd"/>
      <w:r w:rsidRPr="00CE56F7">
        <w:rPr>
          <w:rFonts w:ascii="仿宋_GB2312" w:eastAsia="仿宋_GB2312" w:hAnsi="仿宋" w:hint="eastAsia"/>
          <w:color w:val="000000" w:themeColor="text1"/>
          <w:sz w:val="32"/>
          <w:szCs w:val="32"/>
        </w:rPr>
        <w:t>、特困人员和易返贫致贫人口，患者入院时不需缴纳住院押金，只需在出院时支付</w:t>
      </w:r>
      <w:proofErr w:type="gramStart"/>
      <w:r w:rsidRPr="00CE56F7">
        <w:rPr>
          <w:rFonts w:ascii="仿宋_GB2312" w:eastAsia="仿宋_GB2312" w:hAnsi="仿宋" w:hint="eastAsia"/>
          <w:color w:val="000000" w:themeColor="text1"/>
          <w:sz w:val="32"/>
          <w:szCs w:val="32"/>
        </w:rPr>
        <w:t>医</w:t>
      </w:r>
      <w:proofErr w:type="gramEnd"/>
      <w:r w:rsidRPr="00CE56F7">
        <w:rPr>
          <w:rFonts w:ascii="仿宋_GB2312" w:eastAsia="仿宋_GB2312" w:hAnsi="仿宋" w:hint="eastAsia"/>
          <w:color w:val="000000" w:themeColor="text1"/>
          <w:sz w:val="32"/>
          <w:szCs w:val="32"/>
        </w:rPr>
        <w:t>保报销后的自负医疗费用。加强</w:t>
      </w:r>
      <w:proofErr w:type="gramStart"/>
      <w:r w:rsidRPr="00CE56F7">
        <w:rPr>
          <w:rFonts w:ascii="仿宋_GB2312" w:eastAsia="仿宋_GB2312" w:hAnsi="仿宋" w:hint="eastAsia"/>
          <w:color w:val="000000" w:themeColor="text1"/>
          <w:sz w:val="32"/>
          <w:szCs w:val="32"/>
        </w:rPr>
        <w:t>医</w:t>
      </w:r>
      <w:proofErr w:type="gramEnd"/>
      <w:r w:rsidRPr="00CE56F7">
        <w:rPr>
          <w:rFonts w:ascii="仿宋_GB2312" w:eastAsia="仿宋_GB2312" w:hAnsi="仿宋" w:hint="eastAsia"/>
          <w:color w:val="000000" w:themeColor="text1"/>
          <w:sz w:val="32"/>
          <w:szCs w:val="32"/>
        </w:rPr>
        <w:t>保经办机构与定点医疗机构信息互联互通，推进医疗保障“一站式”结算。</w:t>
      </w:r>
    </w:p>
    <w:p w:rsidR="00CE56F7" w:rsidRDefault="00C13A2F" w:rsidP="00CE56F7">
      <w:pPr>
        <w:pStyle w:val="a5"/>
        <w:shd w:val="clear" w:color="auto" w:fill="FFFFFF"/>
        <w:snapToGrid w:val="0"/>
        <w:spacing w:before="0" w:beforeAutospacing="0" w:line="560" w:lineRule="exact"/>
        <w:ind w:firstLine="480"/>
        <w:contextualSpacing/>
        <w:jc w:val="both"/>
        <w:rPr>
          <w:rFonts w:ascii="仿宋_GB2312" w:eastAsia="仿宋_GB2312" w:hAnsi="仿宋"/>
          <w:color w:val="000000" w:themeColor="text1"/>
          <w:sz w:val="32"/>
          <w:szCs w:val="32"/>
        </w:rPr>
      </w:pPr>
      <w:r w:rsidRPr="00CE56F7">
        <w:rPr>
          <w:rFonts w:ascii="楷体_GB2312" w:eastAsia="楷体_GB2312" w:hAnsi="仿宋" w:hint="eastAsia"/>
          <w:b/>
          <w:color w:val="000000" w:themeColor="text1"/>
          <w:sz w:val="32"/>
          <w:szCs w:val="32"/>
        </w:rPr>
        <w:t>（十）建立农村低收入人口常态</w:t>
      </w:r>
      <w:proofErr w:type="gramStart"/>
      <w:r w:rsidRPr="00CE56F7">
        <w:rPr>
          <w:rFonts w:ascii="楷体_GB2312" w:eastAsia="楷体_GB2312" w:hAnsi="仿宋" w:hint="eastAsia"/>
          <w:b/>
          <w:color w:val="000000" w:themeColor="text1"/>
          <w:sz w:val="32"/>
          <w:szCs w:val="32"/>
        </w:rPr>
        <w:t>化健康</w:t>
      </w:r>
      <w:proofErr w:type="gramEnd"/>
      <w:r w:rsidRPr="00CE56F7">
        <w:rPr>
          <w:rFonts w:ascii="楷体_GB2312" w:eastAsia="楷体_GB2312" w:hAnsi="仿宋" w:hint="eastAsia"/>
          <w:b/>
          <w:color w:val="000000" w:themeColor="text1"/>
          <w:sz w:val="32"/>
          <w:szCs w:val="32"/>
        </w:rPr>
        <w:t>帮扶机制。</w:t>
      </w:r>
      <w:r w:rsidRPr="00CE56F7">
        <w:rPr>
          <w:rFonts w:ascii="仿宋_GB2312" w:eastAsia="仿宋_GB2312" w:hAnsi="仿宋" w:hint="eastAsia"/>
          <w:color w:val="000000" w:themeColor="text1"/>
          <w:sz w:val="32"/>
          <w:szCs w:val="32"/>
        </w:rPr>
        <w:t>加强农村低收入人口健康帮扶措施，大病专项救治、家庭医生签约服务措施对农村低收入人口重点落实，加强农村严重精神障碍患者服务管理和救治保障，做好失能半失能老年人医疗照护、0—3岁婴幼儿托幼指导和妇女儿童保健服务，落实儿童青少年近视、肥胖、脊柱侧弯等健康预防政策。加强因病致贫返贫风险人群常态</w:t>
      </w:r>
      <w:proofErr w:type="gramStart"/>
      <w:r w:rsidRPr="00CE56F7">
        <w:rPr>
          <w:rFonts w:ascii="仿宋_GB2312" w:eastAsia="仿宋_GB2312" w:hAnsi="仿宋" w:hint="eastAsia"/>
          <w:color w:val="000000" w:themeColor="text1"/>
          <w:sz w:val="32"/>
          <w:szCs w:val="32"/>
        </w:rPr>
        <w:t>化健康</w:t>
      </w:r>
      <w:proofErr w:type="gramEnd"/>
      <w:r w:rsidRPr="00CE56F7">
        <w:rPr>
          <w:rFonts w:ascii="仿宋_GB2312" w:eastAsia="仿宋_GB2312" w:hAnsi="仿宋" w:hint="eastAsia"/>
          <w:color w:val="000000" w:themeColor="text1"/>
          <w:sz w:val="32"/>
          <w:szCs w:val="32"/>
        </w:rPr>
        <w:t>帮扶落实情况监测。</w:t>
      </w:r>
    </w:p>
    <w:p w:rsidR="00CE56F7" w:rsidRDefault="00CE56F7" w:rsidP="00CE56F7">
      <w:pPr>
        <w:pStyle w:val="a5"/>
        <w:shd w:val="clear" w:color="auto" w:fill="FFFFFF"/>
        <w:snapToGrid w:val="0"/>
        <w:spacing w:before="0" w:beforeAutospacing="0" w:line="560" w:lineRule="exact"/>
        <w:ind w:firstLine="480"/>
        <w:contextualSpacing/>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 xml:space="preserve"> </w:t>
      </w:r>
      <w:r w:rsidR="00C13A2F" w:rsidRPr="00CE56F7">
        <w:rPr>
          <w:rFonts w:ascii="黑体" w:eastAsia="黑体" w:hAnsi="黑体" w:cs="黑体" w:hint="eastAsia"/>
          <w:color w:val="000000" w:themeColor="text1"/>
          <w:sz w:val="32"/>
          <w:szCs w:val="32"/>
        </w:rPr>
        <w:t>三、主要保障</w:t>
      </w:r>
    </w:p>
    <w:p w:rsidR="00CE56F7" w:rsidRDefault="00C13A2F" w:rsidP="00CE56F7">
      <w:pPr>
        <w:pStyle w:val="a5"/>
        <w:shd w:val="clear" w:color="auto" w:fill="FFFFFF"/>
        <w:snapToGrid w:val="0"/>
        <w:spacing w:before="0" w:beforeAutospacing="0" w:line="560" w:lineRule="exact"/>
        <w:ind w:firstLine="480"/>
        <w:contextualSpacing/>
        <w:jc w:val="both"/>
        <w:rPr>
          <w:rFonts w:ascii="仿宋_GB2312" w:eastAsia="仿宋_GB2312" w:hAnsi="仿宋" w:cs="仿宋_GB2312"/>
          <w:color w:val="000000" w:themeColor="text1"/>
          <w:sz w:val="32"/>
          <w:szCs w:val="32"/>
        </w:rPr>
      </w:pPr>
      <w:r w:rsidRPr="00CE56F7">
        <w:rPr>
          <w:rFonts w:ascii="楷体_GB2312" w:eastAsia="楷体_GB2312" w:hAnsi="仿宋" w:cs="仿宋_GB2312" w:hint="eastAsia"/>
          <w:b/>
          <w:bCs/>
          <w:color w:val="000000" w:themeColor="text1"/>
          <w:sz w:val="32"/>
          <w:szCs w:val="32"/>
        </w:rPr>
        <w:t>（一）加强组织领导。</w:t>
      </w:r>
      <w:r w:rsidRPr="00CE56F7">
        <w:rPr>
          <w:rFonts w:ascii="仿宋_GB2312" w:eastAsia="仿宋_GB2312" w:hAnsi="仿宋" w:cs="仿宋_GB2312" w:hint="eastAsia"/>
          <w:color w:val="000000" w:themeColor="text1"/>
          <w:sz w:val="32"/>
          <w:szCs w:val="32"/>
        </w:rPr>
        <w:t>要高度重视，建立健全组织领导，将乡村振兴工作列入重要议事日程，发挥属地主体职责，进一步加快基层医疗卫生机构基础设施建设进度，逐步提升基层医疗卫生机构能力和水平，推进医疗联合体、</w:t>
      </w:r>
      <w:proofErr w:type="gramStart"/>
      <w:r w:rsidRPr="00CE56F7">
        <w:rPr>
          <w:rFonts w:ascii="仿宋_GB2312" w:eastAsia="仿宋_GB2312" w:hAnsi="仿宋" w:cs="仿宋_GB2312" w:hint="eastAsia"/>
          <w:color w:val="000000" w:themeColor="text1"/>
          <w:sz w:val="32"/>
          <w:szCs w:val="32"/>
        </w:rPr>
        <w:t>医</w:t>
      </w:r>
      <w:proofErr w:type="gramEnd"/>
      <w:r w:rsidRPr="00CE56F7">
        <w:rPr>
          <w:rFonts w:ascii="仿宋_GB2312" w:eastAsia="仿宋_GB2312" w:hAnsi="仿宋" w:cs="仿宋_GB2312" w:hint="eastAsia"/>
          <w:color w:val="000000" w:themeColor="text1"/>
          <w:sz w:val="32"/>
          <w:szCs w:val="32"/>
        </w:rPr>
        <w:t>共体建设，做好基层医疗卫生人才队伍建设和培训，夯实村级卫生基础，扎实推进卫生乡（村）创建和巩固，为实施乡村振兴打下坚实基础。</w:t>
      </w:r>
    </w:p>
    <w:p w:rsidR="00CE56F7" w:rsidRDefault="00C13A2F" w:rsidP="00CE56F7">
      <w:pPr>
        <w:pStyle w:val="a5"/>
        <w:shd w:val="clear" w:color="auto" w:fill="FFFFFF"/>
        <w:snapToGrid w:val="0"/>
        <w:spacing w:before="0" w:beforeAutospacing="0" w:line="560" w:lineRule="exact"/>
        <w:ind w:firstLine="480"/>
        <w:contextualSpacing/>
        <w:jc w:val="both"/>
        <w:rPr>
          <w:rFonts w:ascii="仿宋_GB2312" w:eastAsia="仿宋_GB2312" w:hAnsi="仿宋" w:cs="仿宋_GB2312"/>
          <w:color w:val="000000" w:themeColor="text1"/>
          <w:sz w:val="32"/>
          <w:szCs w:val="32"/>
        </w:rPr>
      </w:pPr>
      <w:r w:rsidRPr="00CE56F7">
        <w:rPr>
          <w:rFonts w:ascii="楷体_GB2312" w:eastAsia="楷体_GB2312" w:hAnsi="仿宋" w:cs="仿宋_GB2312" w:hint="eastAsia"/>
          <w:b/>
          <w:bCs/>
          <w:color w:val="000000" w:themeColor="text1"/>
          <w:sz w:val="32"/>
          <w:szCs w:val="32"/>
        </w:rPr>
        <w:t>（二）加强政策宣传，营造良好舆论氛围。</w:t>
      </w:r>
      <w:r w:rsidRPr="00CE56F7">
        <w:rPr>
          <w:rFonts w:ascii="仿宋_GB2312" w:eastAsia="仿宋_GB2312" w:hAnsi="仿宋" w:cs="仿宋_GB2312" w:hint="eastAsia"/>
          <w:color w:val="000000" w:themeColor="text1"/>
          <w:sz w:val="32"/>
          <w:szCs w:val="32"/>
        </w:rPr>
        <w:t>坚持正确舆论导向，采取多种有效形式，及时传达、宣传、贯彻习近平总书记关于巩固</w:t>
      </w:r>
      <w:r w:rsidR="003D7655">
        <w:rPr>
          <w:rFonts w:ascii="仿宋_GB2312" w:eastAsia="仿宋_GB2312" w:hAnsi="仿宋" w:cs="仿宋_GB2312" w:hint="eastAsia"/>
          <w:color w:val="000000" w:themeColor="text1"/>
          <w:sz w:val="32"/>
          <w:szCs w:val="32"/>
        </w:rPr>
        <w:t>健康扶贫</w:t>
      </w:r>
      <w:r w:rsidRPr="00CE56F7">
        <w:rPr>
          <w:rFonts w:ascii="仿宋_GB2312" w:eastAsia="仿宋_GB2312" w:hAnsi="仿宋" w:cs="仿宋_GB2312" w:hint="eastAsia"/>
          <w:color w:val="000000" w:themeColor="text1"/>
          <w:sz w:val="32"/>
          <w:szCs w:val="32"/>
        </w:rPr>
        <w:t>成果和乡村振兴有效衔接的重要讲话精神，以及党中央、国务院和各级党委政府关于巩固</w:t>
      </w:r>
      <w:r w:rsidR="003D7655">
        <w:rPr>
          <w:rFonts w:ascii="仿宋_GB2312" w:eastAsia="仿宋_GB2312" w:hAnsi="仿宋" w:cs="仿宋_GB2312" w:hint="eastAsia"/>
          <w:color w:val="000000" w:themeColor="text1"/>
          <w:sz w:val="32"/>
          <w:szCs w:val="32"/>
        </w:rPr>
        <w:t>健康扶贫</w:t>
      </w:r>
      <w:r w:rsidRPr="00CE56F7">
        <w:rPr>
          <w:rFonts w:ascii="仿宋_GB2312" w:eastAsia="仿宋_GB2312" w:hAnsi="仿宋" w:cs="仿宋_GB2312" w:hint="eastAsia"/>
          <w:color w:val="000000" w:themeColor="text1"/>
          <w:sz w:val="32"/>
          <w:szCs w:val="32"/>
        </w:rPr>
        <w:t>成果和乡村振</w:t>
      </w:r>
      <w:r w:rsidRPr="00CE56F7">
        <w:rPr>
          <w:rFonts w:ascii="仿宋_GB2312" w:eastAsia="仿宋_GB2312" w:hAnsi="仿宋" w:cs="仿宋_GB2312" w:hint="eastAsia"/>
          <w:color w:val="000000" w:themeColor="text1"/>
          <w:sz w:val="32"/>
          <w:szCs w:val="32"/>
        </w:rPr>
        <w:lastRenderedPageBreak/>
        <w:t>兴有效衔接的决策部署，加大对乡村振兴战略的宣传力度，政策解读，营造社会良好氛围，提高群众对健康政策的知晓率和满意度。</w:t>
      </w:r>
    </w:p>
    <w:p w:rsidR="0092389E" w:rsidRPr="00CE56F7" w:rsidRDefault="00C13A2F" w:rsidP="00CE56F7">
      <w:pPr>
        <w:pStyle w:val="a5"/>
        <w:shd w:val="clear" w:color="auto" w:fill="FFFFFF"/>
        <w:snapToGrid w:val="0"/>
        <w:spacing w:before="0" w:beforeAutospacing="0" w:line="560" w:lineRule="exact"/>
        <w:ind w:firstLine="480"/>
        <w:contextualSpacing/>
        <w:jc w:val="both"/>
        <w:rPr>
          <w:rFonts w:ascii="黑体" w:eastAsia="黑体" w:hAnsi="黑体"/>
          <w:color w:val="000000" w:themeColor="text1"/>
          <w:sz w:val="32"/>
          <w:szCs w:val="32"/>
        </w:rPr>
      </w:pPr>
      <w:r w:rsidRPr="00CE56F7">
        <w:rPr>
          <w:rFonts w:ascii="仿宋_GB2312" w:eastAsia="仿宋_GB2312" w:hAnsi="仿宋" w:cs="仿宋_GB2312" w:hint="eastAsia"/>
          <w:color w:val="000000" w:themeColor="text1"/>
          <w:sz w:val="32"/>
          <w:szCs w:val="32"/>
        </w:rPr>
        <w:t>本方案出台后，如上级对政策</w:t>
      </w:r>
      <w:proofErr w:type="gramStart"/>
      <w:r w:rsidRPr="00CE56F7">
        <w:rPr>
          <w:rFonts w:ascii="仿宋_GB2312" w:eastAsia="仿宋_GB2312" w:hAnsi="仿宋" w:cs="仿宋_GB2312" w:hint="eastAsia"/>
          <w:color w:val="000000" w:themeColor="text1"/>
          <w:sz w:val="32"/>
          <w:szCs w:val="32"/>
        </w:rPr>
        <w:t>作出</w:t>
      </w:r>
      <w:proofErr w:type="gramEnd"/>
      <w:r w:rsidRPr="00CE56F7">
        <w:rPr>
          <w:rFonts w:ascii="仿宋_GB2312" w:eastAsia="仿宋_GB2312" w:hAnsi="仿宋" w:cs="仿宋_GB2312" w:hint="eastAsia"/>
          <w:color w:val="000000" w:themeColor="text1"/>
          <w:sz w:val="32"/>
          <w:szCs w:val="32"/>
        </w:rPr>
        <w:t>调整的，将按照调整后的标准执行。</w:t>
      </w:r>
    </w:p>
    <w:p w:rsidR="0092389E" w:rsidRPr="00CE56F7" w:rsidRDefault="0092389E" w:rsidP="00CE56F7">
      <w:pPr>
        <w:snapToGrid w:val="0"/>
        <w:spacing w:line="560" w:lineRule="exact"/>
        <w:contextualSpacing/>
        <w:rPr>
          <w:rFonts w:ascii="仿宋_GB2312" w:eastAsia="仿宋_GB2312" w:hAnsi="仿宋"/>
          <w:color w:val="000000" w:themeColor="text1"/>
          <w:sz w:val="32"/>
          <w:szCs w:val="32"/>
        </w:rPr>
      </w:pPr>
    </w:p>
    <w:p w:rsidR="0092389E" w:rsidRPr="00CE56F7" w:rsidRDefault="0092389E" w:rsidP="00CE56F7">
      <w:pPr>
        <w:snapToGrid w:val="0"/>
        <w:spacing w:line="560" w:lineRule="exact"/>
        <w:contextualSpacing/>
        <w:rPr>
          <w:rFonts w:ascii="仿宋_GB2312" w:eastAsia="仿宋_GB2312" w:hAnsi="仿宋"/>
          <w:color w:val="000000" w:themeColor="text1"/>
          <w:sz w:val="32"/>
          <w:szCs w:val="32"/>
        </w:rPr>
      </w:pPr>
    </w:p>
    <w:p w:rsidR="0092389E" w:rsidRPr="00CE56F7" w:rsidRDefault="00C13A2F" w:rsidP="00032FFD">
      <w:pPr>
        <w:snapToGrid w:val="0"/>
        <w:spacing w:line="560" w:lineRule="exact"/>
        <w:contextualSpacing/>
        <w:rPr>
          <w:rFonts w:ascii="仿宋_GB2312" w:eastAsia="仿宋_GB2312" w:hAnsi="仿宋"/>
          <w:color w:val="000000" w:themeColor="text1"/>
          <w:sz w:val="32"/>
          <w:szCs w:val="32"/>
        </w:rPr>
      </w:pPr>
      <w:r w:rsidRPr="00CE56F7">
        <w:rPr>
          <w:rFonts w:ascii="仿宋_GB2312" w:eastAsia="仿宋_GB2312" w:hAnsi="仿宋" w:hint="eastAsia"/>
          <w:color w:val="000000" w:themeColor="text1"/>
          <w:sz w:val="32"/>
          <w:szCs w:val="32"/>
        </w:rPr>
        <w:t xml:space="preserve">               </w:t>
      </w:r>
      <w:r w:rsidR="00CE56F7">
        <w:rPr>
          <w:rFonts w:ascii="仿宋_GB2312" w:eastAsia="仿宋_GB2312" w:hAnsi="仿宋" w:hint="eastAsia"/>
          <w:color w:val="000000" w:themeColor="text1"/>
          <w:sz w:val="32"/>
          <w:szCs w:val="32"/>
        </w:rPr>
        <w:t xml:space="preserve">           </w:t>
      </w:r>
    </w:p>
    <w:p w:rsidR="0092389E" w:rsidRPr="00CE56F7" w:rsidRDefault="0092389E" w:rsidP="00CE56F7">
      <w:pPr>
        <w:snapToGrid w:val="0"/>
        <w:spacing w:line="560" w:lineRule="exact"/>
        <w:contextualSpacing/>
        <w:rPr>
          <w:rFonts w:ascii="仿宋_GB2312" w:eastAsia="仿宋_GB2312" w:hAnsi="仿宋"/>
          <w:color w:val="000000" w:themeColor="text1"/>
          <w:sz w:val="32"/>
          <w:szCs w:val="32"/>
        </w:rPr>
      </w:pPr>
    </w:p>
    <w:p w:rsidR="0092389E" w:rsidRPr="00CE56F7" w:rsidRDefault="0092389E" w:rsidP="00CE56F7">
      <w:pPr>
        <w:snapToGrid w:val="0"/>
        <w:spacing w:line="560" w:lineRule="exact"/>
        <w:contextualSpacing/>
        <w:rPr>
          <w:rFonts w:ascii="仿宋_GB2312" w:eastAsia="仿宋_GB2312" w:hAnsi="仿宋"/>
          <w:color w:val="000000" w:themeColor="text1"/>
          <w:sz w:val="32"/>
          <w:szCs w:val="32"/>
        </w:rPr>
      </w:pPr>
    </w:p>
    <w:p w:rsidR="0092389E" w:rsidRPr="00CE56F7" w:rsidRDefault="0092389E" w:rsidP="00CE56F7">
      <w:pPr>
        <w:snapToGrid w:val="0"/>
        <w:spacing w:line="560" w:lineRule="exact"/>
        <w:contextualSpacing/>
        <w:rPr>
          <w:rFonts w:ascii="仿宋_GB2312" w:eastAsia="仿宋_GB2312" w:hAnsi="仿宋"/>
          <w:color w:val="000000" w:themeColor="text1"/>
          <w:sz w:val="32"/>
          <w:szCs w:val="32"/>
        </w:rPr>
      </w:pPr>
    </w:p>
    <w:p w:rsidR="0092389E" w:rsidRPr="00CE56F7" w:rsidRDefault="0092389E" w:rsidP="00CE56F7">
      <w:pPr>
        <w:snapToGrid w:val="0"/>
        <w:spacing w:line="560" w:lineRule="exact"/>
        <w:ind w:firstLine="640"/>
        <w:contextualSpacing/>
        <w:rPr>
          <w:rFonts w:ascii="仿宋_GB2312" w:eastAsia="仿宋_GB2312" w:hAnsi="仿宋"/>
          <w:color w:val="000000" w:themeColor="text1"/>
          <w:sz w:val="32"/>
          <w:szCs w:val="32"/>
        </w:rPr>
      </w:pPr>
    </w:p>
    <w:p w:rsidR="0092389E" w:rsidRPr="00CE56F7" w:rsidRDefault="0092389E" w:rsidP="00CE56F7">
      <w:pPr>
        <w:snapToGrid w:val="0"/>
        <w:spacing w:line="560" w:lineRule="exact"/>
        <w:ind w:firstLine="640"/>
        <w:contextualSpacing/>
        <w:rPr>
          <w:rFonts w:ascii="仿宋_GB2312" w:eastAsia="仿宋_GB2312" w:hAnsi="仿宋"/>
          <w:color w:val="000000" w:themeColor="text1"/>
          <w:sz w:val="32"/>
          <w:szCs w:val="32"/>
        </w:rPr>
      </w:pPr>
    </w:p>
    <w:p w:rsidR="00CE56F7" w:rsidRPr="00CE56F7" w:rsidRDefault="00CE56F7">
      <w:pPr>
        <w:snapToGrid w:val="0"/>
        <w:spacing w:line="560" w:lineRule="exact"/>
        <w:ind w:firstLine="640"/>
        <w:contextualSpacing/>
        <w:rPr>
          <w:rFonts w:ascii="仿宋_GB2312" w:eastAsia="仿宋_GB2312" w:hAnsi="仿宋"/>
          <w:color w:val="000000" w:themeColor="text1"/>
          <w:sz w:val="32"/>
          <w:szCs w:val="32"/>
        </w:rPr>
      </w:pPr>
    </w:p>
    <w:sectPr w:rsidR="00CE56F7" w:rsidRPr="00CE56F7" w:rsidSect="00CE56F7">
      <w:pgSz w:w="11906" w:h="16838"/>
      <w:pgMar w:top="1531" w:right="1531" w:bottom="153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094" w:rsidRDefault="00681094" w:rsidP="00CE56F7">
      <w:r>
        <w:separator/>
      </w:r>
    </w:p>
  </w:endnote>
  <w:endnote w:type="continuationSeparator" w:id="0">
    <w:p w:rsidR="00681094" w:rsidRDefault="00681094" w:rsidP="00CE56F7">
      <w:r>
        <w:continuationSeparator/>
      </w:r>
    </w:p>
  </w:endnote>
</w:endnotes>
</file>

<file path=word/fontTable.xml><?xml version="1.0" encoding="utf-8"?>
<w:fonts xmlns:r="http://schemas.openxmlformats.org/officeDocument/2006/relationships" xmlns:w="http://schemas.openxmlformats.org/wordprocessingml/2006/main">
  <w:font w:name="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094" w:rsidRDefault="00681094" w:rsidP="00CE56F7">
      <w:r>
        <w:separator/>
      </w:r>
    </w:p>
  </w:footnote>
  <w:footnote w:type="continuationSeparator" w:id="0">
    <w:p w:rsidR="00681094" w:rsidRDefault="00681094" w:rsidP="00CE56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536F"/>
    <w:rsid w:val="00032FFD"/>
    <w:rsid w:val="000536D6"/>
    <w:rsid w:val="00117B01"/>
    <w:rsid w:val="00150E86"/>
    <w:rsid w:val="00172662"/>
    <w:rsid w:val="00195FD7"/>
    <w:rsid w:val="00266E4B"/>
    <w:rsid w:val="002F159F"/>
    <w:rsid w:val="00300D9C"/>
    <w:rsid w:val="0034144C"/>
    <w:rsid w:val="00392B64"/>
    <w:rsid w:val="003A3492"/>
    <w:rsid w:val="003D7655"/>
    <w:rsid w:val="003D7AEF"/>
    <w:rsid w:val="00400B4F"/>
    <w:rsid w:val="00450C3B"/>
    <w:rsid w:val="004C243C"/>
    <w:rsid w:val="004D14AF"/>
    <w:rsid w:val="005925A2"/>
    <w:rsid w:val="00596C3E"/>
    <w:rsid w:val="005A76F4"/>
    <w:rsid w:val="0065223A"/>
    <w:rsid w:val="00656DA4"/>
    <w:rsid w:val="006721C4"/>
    <w:rsid w:val="00681094"/>
    <w:rsid w:val="006B337D"/>
    <w:rsid w:val="0074764B"/>
    <w:rsid w:val="007619A9"/>
    <w:rsid w:val="007637AA"/>
    <w:rsid w:val="007872C9"/>
    <w:rsid w:val="00820F67"/>
    <w:rsid w:val="0087478B"/>
    <w:rsid w:val="008D13D7"/>
    <w:rsid w:val="0092389E"/>
    <w:rsid w:val="009C4ED1"/>
    <w:rsid w:val="009D30A8"/>
    <w:rsid w:val="009E0DC1"/>
    <w:rsid w:val="00A350F0"/>
    <w:rsid w:val="00A40C04"/>
    <w:rsid w:val="00A416F2"/>
    <w:rsid w:val="00A47048"/>
    <w:rsid w:val="00A60704"/>
    <w:rsid w:val="00A83AEC"/>
    <w:rsid w:val="00A934E4"/>
    <w:rsid w:val="00B4536F"/>
    <w:rsid w:val="00B5758A"/>
    <w:rsid w:val="00B57DC7"/>
    <w:rsid w:val="00B80B1B"/>
    <w:rsid w:val="00B93DDF"/>
    <w:rsid w:val="00BA6934"/>
    <w:rsid w:val="00BD0D31"/>
    <w:rsid w:val="00C13A2F"/>
    <w:rsid w:val="00C86E38"/>
    <w:rsid w:val="00C960CA"/>
    <w:rsid w:val="00CB3551"/>
    <w:rsid w:val="00CB77BB"/>
    <w:rsid w:val="00CE56F7"/>
    <w:rsid w:val="00D41C6C"/>
    <w:rsid w:val="00E7143F"/>
    <w:rsid w:val="00F501DE"/>
    <w:rsid w:val="00F52C72"/>
    <w:rsid w:val="00F578FD"/>
    <w:rsid w:val="00F7162A"/>
    <w:rsid w:val="04A74DE8"/>
    <w:rsid w:val="0594544D"/>
    <w:rsid w:val="232B612F"/>
    <w:rsid w:val="313069A9"/>
    <w:rsid w:val="33E82B61"/>
    <w:rsid w:val="5DB9774A"/>
    <w:rsid w:val="699952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FKai-SB" w:eastAsia="DFKai-SB" w:hAnsi="DFKai-SB"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89E"/>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2389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2389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92389E"/>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92389E"/>
    <w:rPr>
      <w:b/>
      <w:bCs/>
    </w:rPr>
  </w:style>
  <w:style w:type="character" w:customStyle="1" w:styleId="Char0">
    <w:name w:val="页眉 Char"/>
    <w:basedOn w:val="a0"/>
    <w:link w:val="a4"/>
    <w:uiPriority w:val="99"/>
    <w:semiHidden/>
    <w:qFormat/>
    <w:rsid w:val="0092389E"/>
    <w:rPr>
      <w:rFonts w:ascii="Times New Roman" w:eastAsia="宋体" w:hAnsi="Times New Roman"/>
      <w:position w:val="0"/>
      <w:sz w:val="18"/>
      <w:szCs w:val="18"/>
    </w:rPr>
  </w:style>
  <w:style w:type="character" w:customStyle="1" w:styleId="Char">
    <w:name w:val="页脚 Char"/>
    <w:basedOn w:val="a0"/>
    <w:link w:val="a3"/>
    <w:uiPriority w:val="99"/>
    <w:semiHidden/>
    <w:qFormat/>
    <w:rsid w:val="0092389E"/>
    <w:rPr>
      <w:rFonts w:ascii="Times New Roman" w:eastAsia="宋体" w:hAnsi="Times New Roman"/>
      <w:position w:val="0"/>
      <w:sz w:val="18"/>
      <w:szCs w:val="18"/>
    </w:rPr>
  </w:style>
  <w:style w:type="paragraph" w:styleId="a7">
    <w:name w:val="Balloon Text"/>
    <w:basedOn w:val="a"/>
    <w:link w:val="Char1"/>
    <w:uiPriority w:val="99"/>
    <w:semiHidden/>
    <w:unhideWhenUsed/>
    <w:rsid w:val="00CE56F7"/>
    <w:rPr>
      <w:sz w:val="18"/>
      <w:szCs w:val="18"/>
    </w:rPr>
  </w:style>
  <w:style w:type="character" w:customStyle="1" w:styleId="Char1">
    <w:name w:val="批注框文本 Char"/>
    <w:basedOn w:val="a0"/>
    <w:link w:val="a7"/>
    <w:uiPriority w:val="99"/>
    <w:semiHidden/>
    <w:rsid w:val="00CE56F7"/>
    <w:rPr>
      <w:rFonts w:ascii="Times New Roman" w:eastAsia="宋体" w:hAnsi="Times New Roman"/>
      <w:kern w:val="2"/>
      <w:sz w:val="18"/>
      <w:szCs w:val="18"/>
    </w:rPr>
  </w:style>
  <w:style w:type="paragraph" w:styleId="a8">
    <w:name w:val="Date"/>
    <w:basedOn w:val="a"/>
    <w:next w:val="a"/>
    <w:link w:val="Char2"/>
    <w:uiPriority w:val="99"/>
    <w:semiHidden/>
    <w:unhideWhenUsed/>
    <w:rsid w:val="003D7AEF"/>
    <w:pPr>
      <w:ind w:leftChars="2500" w:left="100"/>
    </w:pPr>
  </w:style>
  <w:style w:type="character" w:customStyle="1" w:styleId="Char2">
    <w:name w:val="日期 Char"/>
    <w:basedOn w:val="a0"/>
    <w:link w:val="a8"/>
    <w:uiPriority w:val="99"/>
    <w:semiHidden/>
    <w:rsid w:val="003D7AEF"/>
    <w:rPr>
      <w:rFonts w:ascii="Times New Roman" w:eastAsia="宋体"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27351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504</Words>
  <Characters>2879</Characters>
  <Application>Microsoft Office Word</Application>
  <DocSecurity>0</DocSecurity>
  <Lines>23</Lines>
  <Paragraphs>6</Paragraphs>
  <ScaleCrop>false</ScaleCrop>
  <Company>微软中国</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13</cp:revision>
  <cp:lastPrinted>2021-11-16T08:23:00Z</cp:lastPrinted>
  <dcterms:created xsi:type="dcterms:W3CDTF">2021-04-28T03:18:00Z</dcterms:created>
  <dcterms:modified xsi:type="dcterms:W3CDTF">2021-11-16T08:23:00Z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43D40FCD148A459CAEAD8383C174C2E7</vt:lpwstr>
  </property>
</Properties>
</file>