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2A8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60" w:lineRule="exact"/>
        <w:ind w:left="0" w:right="0"/>
        <w:jc w:val="center"/>
        <w:textAlignment w:val="auto"/>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通城县政务服务和大数据管理局</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涉企行政检查事项清单（2025年）</w:t>
      </w:r>
    </w:p>
    <w:tbl>
      <w:tblPr>
        <w:tblStyle w:val="7"/>
        <w:tblW w:w="139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62"/>
        <w:gridCol w:w="734"/>
        <w:gridCol w:w="1050"/>
        <w:gridCol w:w="6483"/>
        <w:gridCol w:w="1000"/>
        <w:gridCol w:w="998"/>
        <w:gridCol w:w="985"/>
        <w:gridCol w:w="1131"/>
        <w:gridCol w:w="1122"/>
      </w:tblGrid>
      <w:tr w14:paraId="0C3166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1008" w:hRule="atLeast"/>
        </w:trPr>
        <w:tc>
          <w:tcPr>
            <w:tcW w:w="462" w:type="dxa"/>
            <w:tcBorders>
              <w:top w:val="single" w:color="auto" w:sz="8"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250B4D1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ascii="宋体" w:hAnsi="宋体" w:eastAsia="宋体" w:cs="宋体"/>
                <w:color w:val="333333"/>
              </w:rPr>
            </w:pPr>
            <w:r>
              <w:rPr>
                <w:rFonts w:ascii="黑体" w:hAnsi="宋体" w:eastAsia="黑体" w:cs="黑体"/>
                <w:color w:val="333333"/>
                <w:kern w:val="0"/>
                <w:sz w:val="21"/>
                <w:szCs w:val="21"/>
                <w:lang w:val="en-US" w:eastAsia="zh-CN" w:bidi="ar"/>
              </w:rPr>
              <w:t>序号</w:t>
            </w:r>
          </w:p>
        </w:tc>
        <w:tc>
          <w:tcPr>
            <w:tcW w:w="734" w:type="dxa"/>
            <w:tcBorders>
              <w:top w:val="single" w:color="auto" w:sz="8"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79B004C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ascii="宋体" w:hAnsi="宋体" w:eastAsia="宋体" w:cs="宋体"/>
                <w:color w:val="333333"/>
              </w:rPr>
            </w:pPr>
            <w:r>
              <w:rPr>
                <w:rFonts w:hint="eastAsia" w:ascii="黑体" w:hAnsi="宋体" w:eastAsia="黑体" w:cs="黑体"/>
                <w:color w:val="333333"/>
                <w:kern w:val="0"/>
                <w:sz w:val="21"/>
                <w:szCs w:val="21"/>
                <w:lang w:val="en-US" w:eastAsia="zh-CN" w:bidi="ar"/>
              </w:rPr>
              <w:t>行政检查主体</w:t>
            </w:r>
          </w:p>
        </w:tc>
        <w:tc>
          <w:tcPr>
            <w:tcW w:w="1050" w:type="dxa"/>
            <w:tcBorders>
              <w:top w:val="single" w:color="auto" w:sz="8"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4DC50BB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ascii="宋体" w:hAnsi="宋体" w:eastAsia="宋体" w:cs="宋体"/>
                <w:color w:val="333333"/>
              </w:rPr>
            </w:pPr>
            <w:r>
              <w:rPr>
                <w:rFonts w:hint="eastAsia" w:ascii="黑体" w:hAnsi="宋体" w:eastAsia="黑体" w:cs="黑体"/>
                <w:color w:val="333333"/>
                <w:kern w:val="0"/>
                <w:sz w:val="21"/>
                <w:szCs w:val="21"/>
                <w:lang w:val="en-US" w:eastAsia="zh-CN" w:bidi="ar"/>
              </w:rPr>
              <w:t>行政检查事项</w:t>
            </w:r>
          </w:p>
        </w:tc>
        <w:tc>
          <w:tcPr>
            <w:tcW w:w="6483" w:type="dxa"/>
            <w:tcBorders>
              <w:top w:val="single" w:color="auto" w:sz="8"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7C6496A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ascii="宋体" w:hAnsi="宋体" w:eastAsia="宋体" w:cs="宋体"/>
                <w:color w:val="333333"/>
              </w:rPr>
            </w:pPr>
            <w:r>
              <w:rPr>
                <w:rFonts w:hint="eastAsia" w:ascii="黑体" w:hAnsi="宋体" w:eastAsia="黑体" w:cs="黑体"/>
                <w:color w:val="333333"/>
                <w:spacing w:val="0"/>
                <w:sz w:val="21"/>
                <w:szCs w:val="21"/>
              </w:rPr>
              <w:t>法定依据</w:t>
            </w:r>
          </w:p>
        </w:tc>
        <w:tc>
          <w:tcPr>
            <w:tcW w:w="1000" w:type="dxa"/>
            <w:tcBorders>
              <w:top w:val="single" w:color="auto" w:sz="8"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7E9B317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ascii="宋体" w:hAnsi="宋体" w:eastAsia="宋体" w:cs="宋体"/>
                <w:color w:val="333333"/>
              </w:rPr>
            </w:pPr>
            <w:r>
              <w:rPr>
                <w:rFonts w:hint="eastAsia" w:ascii="黑体" w:hAnsi="宋体" w:eastAsia="黑体" w:cs="黑体"/>
                <w:color w:val="333333"/>
                <w:kern w:val="0"/>
                <w:sz w:val="21"/>
                <w:szCs w:val="21"/>
                <w:lang w:val="en-US" w:eastAsia="zh-CN" w:bidi="ar"/>
              </w:rPr>
              <w:t>承办</w:t>
            </w:r>
          </w:p>
          <w:p w14:paraId="71FB327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ascii="宋体" w:hAnsi="宋体" w:eastAsia="宋体" w:cs="宋体"/>
                <w:color w:val="333333"/>
              </w:rPr>
            </w:pPr>
            <w:r>
              <w:rPr>
                <w:rFonts w:hint="eastAsia" w:ascii="黑体" w:hAnsi="宋体" w:eastAsia="黑体" w:cs="黑体"/>
                <w:color w:val="333333"/>
                <w:kern w:val="0"/>
                <w:sz w:val="21"/>
                <w:szCs w:val="21"/>
                <w:lang w:val="en-US" w:eastAsia="zh-CN" w:bidi="ar"/>
              </w:rPr>
              <w:t>机构</w:t>
            </w:r>
          </w:p>
        </w:tc>
        <w:tc>
          <w:tcPr>
            <w:tcW w:w="998" w:type="dxa"/>
            <w:tcBorders>
              <w:top w:val="single" w:color="auto" w:sz="8"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3CFDBBF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ascii="宋体" w:hAnsi="宋体" w:eastAsia="宋体" w:cs="宋体"/>
                <w:color w:val="333333"/>
              </w:rPr>
            </w:pPr>
            <w:r>
              <w:rPr>
                <w:rFonts w:hint="eastAsia" w:ascii="黑体" w:hAnsi="宋体" w:eastAsia="黑体" w:cs="黑体"/>
                <w:color w:val="333333"/>
                <w:kern w:val="0"/>
                <w:sz w:val="21"/>
                <w:szCs w:val="21"/>
                <w:lang w:val="en-US" w:eastAsia="zh-CN" w:bidi="ar"/>
              </w:rPr>
              <w:t>行政检查频次上限</w:t>
            </w:r>
          </w:p>
        </w:tc>
        <w:tc>
          <w:tcPr>
            <w:tcW w:w="985" w:type="dxa"/>
            <w:tcBorders>
              <w:top w:val="single" w:color="auto" w:sz="8"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1A0044C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ascii="宋体" w:hAnsi="宋体" w:eastAsia="宋体" w:cs="宋体"/>
                <w:color w:val="333333"/>
              </w:rPr>
            </w:pPr>
            <w:r>
              <w:rPr>
                <w:rFonts w:hint="eastAsia" w:ascii="黑体" w:hAnsi="宋体" w:eastAsia="黑体" w:cs="黑体"/>
                <w:color w:val="333333"/>
                <w:kern w:val="0"/>
                <w:sz w:val="21"/>
                <w:szCs w:val="21"/>
                <w:lang w:val="en-US" w:eastAsia="zh-CN" w:bidi="ar"/>
              </w:rPr>
              <w:t>行政检查标准</w:t>
            </w:r>
          </w:p>
        </w:tc>
        <w:tc>
          <w:tcPr>
            <w:tcW w:w="1131" w:type="dxa"/>
            <w:tcBorders>
              <w:top w:val="single" w:color="auto" w:sz="8"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3F4FF13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ascii="宋体" w:hAnsi="宋体" w:eastAsia="宋体" w:cs="宋体"/>
                <w:color w:val="333333"/>
              </w:rPr>
            </w:pPr>
            <w:r>
              <w:rPr>
                <w:rFonts w:hint="eastAsia" w:ascii="黑体" w:hAnsi="宋体" w:eastAsia="黑体" w:cs="黑体"/>
                <w:color w:val="333333"/>
                <w:kern w:val="0"/>
                <w:sz w:val="21"/>
                <w:szCs w:val="21"/>
                <w:lang w:val="en-US" w:eastAsia="zh-CN" w:bidi="ar"/>
              </w:rPr>
              <w:t>专项检查</w:t>
            </w:r>
          </w:p>
          <w:p w14:paraId="55C5B1D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ascii="宋体" w:hAnsi="宋体" w:eastAsia="宋体" w:cs="宋体"/>
                <w:color w:val="333333"/>
              </w:rPr>
            </w:pPr>
            <w:r>
              <w:rPr>
                <w:rFonts w:hint="eastAsia" w:ascii="黑体" w:hAnsi="宋体" w:eastAsia="黑体" w:cs="黑体"/>
                <w:color w:val="333333"/>
                <w:kern w:val="0"/>
                <w:sz w:val="21"/>
                <w:szCs w:val="21"/>
                <w:lang w:val="en-US" w:eastAsia="zh-CN" w:bidi="ar"/>
              </w:rPr>
              <w:t>计划</w:t>
            </w:r>
          </w:p>
        </w:tc>
        <w:tc>
          <w:tcPr>
            <w:tcW w:w="1122" w:type="dxa"/>
            <w:tcBorders>
              <w:top w:val="single" w:color="auto" w:sz="8"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4DA526F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ascii="宋体" w:hAnsi="宋体" w:eastAsia="宋体" w:cs="宋体"/>
                <w:color w:val="333333"/>
              </w:rPr>
            </w:pPr>
            <w:r>
              <w:rPr>
                <w:rFonts w:hint="eastAsia" w:ascii="黑体" w:hAnsi="宋体" w:eastAsia="黑体" w:cs="黑体"/>
                <w:color w:val="333333"/>
                <w:kern w:val="0"/>
                <w:sz w:val="21"/>
                <w:szCs w:val="21"/>
                <w:lang w:val="en-US" w:eastAsia="zh-CN" w:bidi="ar"/>
              </w:rPr>
              <w:t>行政检查文书</w:t>
            </w:r>
          </w:p>
        </w:tc>
      </w:tr>
      <w:tr w14:paraId="7E0D91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01" w:hRule="atLeast"/>
        </w:trPr>
        <w:tc>
          <w:tcPr>
            <w:tcW w:w="46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EFB147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1"/>
                <w:szCs w:val="21"/>
                <w:lang w:val="en-US" w:eastAsia="zh-CN" w:bidi="ar"/>
              </w:rPr>
              <w:t>1</w:t>
            </w:r>
          </w:p>
        </w:tc>
        <w:tc>
          <w:tcPr>
            <w:tcW w:w="73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38B8B1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黑体" w:hAnsi="黑体" w:eastAsia="黑体" w:cs="黑体"/>
                <w:color w:val="333333"/>
                <w:lang w:eastAsia="zh-CN"/>
              </w:rPr>
            </w:pPr>
            <w:r>
              <w:rPr>
                <w:rFonts w:hint="eastAsia" w:ascii="黑体" w:hAnsi="黑体" w:eastAsia="黑体" w:cs="黑体"/>
                <w:color w:val="333333"/>
                <w:lang w:eastAsia="zh-CN"/>
              </w:rPr>
              <w:t>县政数局</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FC005C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p>
          <w:p w14:paraId="0962511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r>
              <w:rPr>
                <w:rFonts w:hint="eastAsia" w:ascii="仿宋_GB2312" w:hAnsi="宋体" w:eastAsia="仿宋_GB2312" w:cs="仿宋_GB2312"/>
                <w:color w:val="333333"/>
                <w:kern w:val="0"/>
                <w:sz w:val="21"/>
                <w:szCs w:val="21"/>
                <w:lang w:val="en-US" w:eastAsia="zh-CN" w:bidi="ar"/>
              </w:rPr>
              <w:t xml:space="preserve"> 招投标领域“双随机一公开”</w:t>
            </w:r>
          </w:p>
          <w:p w14:paraId="212E662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r>
              <w:rPr>
                <w:rFonts w:hint="eastAsia" w:ascii="仿宋_GB2312" w:hAnsi="宋体" w:eastAsia="仿宋_GB2312" w:cs="仿宋_GB2312"/>
                <w:color w:val="333333"/>
                <w:kern w:val="0"/>
                <w:sz w:val="21"/>
                <w:szCs w:val="21"/>
                <w:lang w:val="en-US" w:eastAsia="zh-CN" w:bidi="ar"/>
              </w:rPr>
              <w:t>联合检查</w:t>
            </w:r>
          </w:p>
        </w:tc>
        <w:tc>
          <w:tcPr>
            <w:tcW w:w="64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33C4F4B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both"/>
              <w:rPr>
                <w:rFonts w:hint="eastAsia" w:ascii="仿宋_GB2312" w:hAnsi="宋体" w:eastAsia="仿宋_GB2312" w:cs="仿宋_GB2312"/>
                <w:b/>
                <w:bCs/>
                <w:color w:val="auto"/>
                <w:kern w:val="0"/>
                <w:sz w:val="21"/>
                <w:szCs w:val="21"/>
                <w:lang w:val="en-US" w:eastAsia="zh-CN" w:bidi="ar"/>
              </w:rPr>
            </w:pPr>
            <w:r>
              <w:rPr>
                <w:rFonts w:hint="eastAsia" w:ascii="仿宋_GB2312" w:hAnsi="宋体" w:eastAsia="仿宋_GB2312" w:cs="仿宋_GB2312"/>
                <w:b/>
                <w:bCs/>
                <w:color w:val="auto"/>
                <w:kern w:val="0"/>
                <w:sz w:val="21"/>
                <w:szCs w:val="21"/>
                <w:lang w:val="en-US" w:eastAsia="zh-CN" w:bidi="ar"/>
              </w:rPr>
              <w:t>《湖北省公共资源交易监督管理条例》</w:t>
            </w:r>
          </w:p>
          <w:p w14:paraId="0C30E76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firstLineChars="200"/>
              <w:jc w:val="both"/>
              <w:rPr>
                <w:rFonts w:hint="eastAsia" w:ascii="仿宋_GB2312" w:hAnsi="宋体" w:eastAsia="仿宋_GB2312" w:cs="仿宋_GB2312"/>
                <w:color w:val="auto"/>
                <w:kern w:val="0"/>
                <w:sz w:val="21"/>
                <w:szCs w:val="21"/>
                <w:lang w:val="en-US" w:eastAsia="zh-CN" w:bidi="ar"/>
              </w:rPr>
            </w:pPr>
            <w:r>
              <w:rPr>
                <w:rFonts w:hint="eastAsia" w:ascii="仿宋_GB2312" w:hAnsi="宋体" w:eastAsia="仿宋_GB2312" w:cs="仿宋_GB2312"/>
                <w:color w:val="auto"/>
                <w:kern w:val="0"/>
                <w:sz w:val="21"/>
                <w:szCs w:val="21"/>
                <w:lang w:val="en-US" w:eastAsia="zh-CN" w:bidi="ar"/>
              </w:rPr>
              <w:t>第四条“县级以上人民政府公共资源交易管理委员会负责本行政区域内公共资源招标投标活动的指导、协调；公共资源交易综合监督管理机构（简称综合监督管理机构）作为管理委员会办公室，负责具体工作。县级以上人民政府综合监督管理机构履行下列职责：……（五）建立联动执法工作制度，协调招标投标执法工作，组织开展监督</w:t>
            </w:r>
            <w:bookmarkStart w:id="0" w:name="_GoBack"/>
            <w:bookmarkEnd w:id="0"/>
            <w:r>
              <w:rPr>
                <w:rFonts w:hint="eastAsia" w:ascii="仿宋_GB2312" w:hAnsi="宋体" w:eastAsia="仿宋_GB2312" w:cs="仿宋_GB2312"/>
                <w:color w:val="auto"/>
                <w:kern w:val="0"/>
                <w:sz w:val="21"/>
                <w:szCs w:val="21"/>
                <w:lang w:val="en-US" w:eastAsia="zh-CN" w:bidi="ar"/>
              </w:rPr>
              <w:t>检查活动；……。”</w:t>
            </w:r>
          </w:p>
          <w:p w14:paraId="22D9C84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firstLineChars="200"/>
              <w:jc w:val="both"/>
              <w:rPr>
                <w:rFonts w:hint="eastAsia" w:ascii="仿宋_GB2312" w:hAnsi="宋体" w:eastAsia="仿宋_GB2312" w:cs="仿宋_GB2312"/>
                <w:color w:val="auto"/>
                <w:kern w:val="0"/>
                <w:sz w:val="21"/>
                <w:szCs w:val="21"/>
                <w:lang w:val="en-US" w:eastAsia="zh-CN" w:bidi="ar"/>
              </w:rPr>
            </w:pPr>
            <w:r>
              <w:rPr>
                <w:rFonts w:hint="eastAsia" w:ascii="仿宋_GB2312" w:hAnsi="宋体" w:eastAsia="仿宋_GB2312" w:cs="仿宋_GB2312"/>
                <w:color w:val="auto"/>
                <w:kern w:val="0"/>
                <w:sz w:val="21"/>
                <w:szCs w:val="21"/>
                <w:lang w:val="en-US" w:eastAsia="zh-CN" w:bidi="ar"/>
              </w:rPr>
              <w:t>第二十五条“综合监督管理机构和有关行政监督部门应当加强对公共资源招标投标违法行为的监督检查，发现问题及时查处，并互通情况。 有关行政监督部门应当加强对公共资源招标投标履约行为的监督检查，发现问题及时查处，并将结果通报综合监督管理机构。”</w:t>
            </w:r>
          </w:p>
          <w:p w14:paraId="2F4DDE8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both"/>
              <w:rPr>
                <w:rFonts w:hint="eastAsia" w:ascii="仿宋_GB2312" w:hAnsi="宋体" w:eastAsia="仿宋_GB2312" w:cs="仿宋_GB2312"/>
                <w:b/>
                <w:bCs/>
                <w:color w:val="auto"/>
                <w:kern w:val="0"/>
                <w:sz w:val="21"/>
                <w:szCs w:val="21"/>
                <w:lang w:val="en-US" w:eastAsia="zh-CN" w:bidi="ar"/>
              </w:rPr>
            </w:pPr>
            <w:r>
              <w:rPr>
                <w:rFonts w:hint="eastAsia" w:ascii="仿宋_GB2312" w:hAnsi="宋体" w:eastAsia="仿宋_GB2312" w:cs="仿宋_GB2312"/>
                <w:b/>
                <w:bCs/>
                <w:color w:val="auto"/>
                <w:kern w:val="0"/>
                <w:sz w:val="21"/>
                <w:szCs w:val="21"/>
                <w:lang w:val="en-US" w:eastAsia="zh-CN" w:bidi="ar"/>
              </w:rPr>
              <w:t>《湖北省招标投标“双随机一公开”监管办法》</w:t>
            </w:r>
          </w:p>
          <w:p w14:paraId="55B865C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firstLineChars="200"/>
              <w:jc w:val="both"/>
              <w:rPr>
                <w:rFonts w:hint="eastAsia" w:ascii="仿宋_GB2312" w:hAnsi="宋体" w:eastAsia="仿宋_GB2312" w:cs="仿宋_GB2312"/>
                <w:color w:val="333333"/>
                <w:kern w:val="0"/>
                <w:sz w:val="21"/>
                <w:szCs w:val="21"/>
                <w:lang w:val="en-US" w:eastAsia="zh-CN" w:bidi="ar"/>
              </w:rPr>
            </w:pPr>
            <w:r>
              <w:rPr>
                <w:rFonts w:hint="eastAsia" w:ascii="仿宋_GB2312" w:hAnsi="宋体" w:eastAsia="仿宋_GB2312" w:cs="仿宋_GB2312"/>
                <w:color w:val="auto"/>
                <w:kern w:val="0"/>
                <w:sz w:val="21"/>
                <w:szCs w:val="21"/>
                <w:lang w:val="en-US" w:eastAsia="zh-CN" w:bidi="ar"/>
              </w:rPr>
              <w:t>第七条“各地每年至少应当开展一次招投标“双随机一公开”集中检查。集中检查由各级公共资源交易监管局牵头，以部门联合检查形式开展。”</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0A00EA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auto"/>
                <w:kern w:val="0"/>
                <w:sz w:val="21"/>
                <w:szCs w:val="21"/>
                <w:lang w:val="en-US" w:eastAsia="zh-CN" w:bidi="ar"/>
              </w:rPr>
            </w:pPr>
            <w:r>
              <w:rPr>
                <w:rFonts w:hint="eastAsia" w:ascii="仿宋_GB2312" w:hAnsi="宋体" w:eastAsia="仿宋_GB2312" w:cs="仿宋_GB2312"/>
                <w:color w:val="auto"/>
                <w:kern w:val="0"/>
                <w:sz w:val="21"/>
                <w:szCs w:val="21"/>
                <w:lang w:val="en-US" w:eastAsia="zh-CN" w:bidi="ar"/>
              </w:rPr>
              <w:t>公共资源交易指导监管股</w:t>
            </w:r>
          </w:p>
        </w:tc>
        <w:tc>
          <w:tcPr>
            <w:tcW w:w="99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9E9364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auto"/>
                <w:kern w:val="0"/>
                <w:sz w:val="21"/>
                <w:szCs w:val="21"/>
                <w:lang w:val="en-US" w:eastAsia="zh-CN" w:bidi="ar"/>
              </w:rPr>
            </w:pPr>
            <w:r>
              <w:rPr>
                <w:rFonts w:hint="eastAsia" w:ascii="仿宋_GB2312" w:hAnsi="宋体" w:eastAsia="仿宋_GB2312" w:cs="仿宋_GB2312"/>
                <w:color w:val="auto"/>
                <w:kern w:val="0"/>
                <w:sz w:val="21"/>
                <w:szCs w:val="21"/>
                <w:lang w:val="en-US" w:eastAsia="zh-CN" w:bidi="ar"/>
              </w:rPr>
              <w:t>根据上级统一后再公布</w:t>
            </w:r>
          </w:p>
        </w:tc>
        <w:tc>
          <w:tcPr>
            <w:tcW w:w="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77F165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auto"/>
                <w:kern w:val="0"/>
                <w:sz w:val="21"/>
                <w:szCs w:val="21"/>
                <w:lang w:val="en-US" w:eastAsia="zh-CN" w:bidi="ar"/>
              </w:rPr>
            </w:pPr>
            <w:r>
              <w:rPr>
                <w:rFonts w:hint="eastAsia" w:ascii="仿宋_GB2312" w:hAnsi="宋体" w:eastAsia="仿宋_GB2312" w:cs="仿宋_GB2312"/>
                <w:color w:val="auto"/>
                <w:kern w:val="0"/>
                <w:sz w:val="21"/>
                <w:szCs w:val="21"/>
                <w:lang w:val="en-US" w:eastAsia="zh-CN" w:bidi="ar"/>
              </w:rPr>
              <w:t>根据上级统一后再公布</w:t>
            </w:r>
          </w:p>
        </w:tc>
        <w:tc>
          <w:tcPr>
            <w:tcW w:w="113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B718A3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auto"/>
                <w:kern w:val="0"/>
                <w:sz w:val="21"/>
                <w:szCs w:val="21"/>
                <w:lang w:val="en-US" w:eastAsia="zh-CN" w:bidi="ar"/>
              </w:rPr>
            </w:pPr>
            <w:r>
              <w:rPr>
                <w:rFonts w:hint="eastAsia" w:ascii="仿宋_GB2312" w:hAnsi="宋体" w:eastAsia="仿宋_GB2312" w:cs="仿宋_GB2312"/>
                <w:color w:val="auto"/>
                <w:kern w:val="0"/>
                <w:sz w:val="21"/>
                <w:szCs w:val="21"/>
                <w:lang w:val="en-US" w:eastAsia="zh-CN" w:bidi="ar"/>
              </w:rPr>
              <w:t>备案后公布并及时调整</w:t>
            </w:r>
          </w:p>
        </w:tc>
        <w:tc>
          <w:tcPr>
            <w:tcW w:w="112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92610A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auto"/>
                <w:kern w:val="0"/>
                <w:sz w:val="21"/>
                <w:szCs w:val="21"/>
                <w:lang w:val="en-US" w:eastAsia="zh-CN" w:bidi="ar"/>
              </w:rPr>
            </w:pPr>
            <w:r>
              <w:rPr>
                <w:rFonts w:hint="eastAsia" w:ascii="仿宋_GB2312" w:hAnsi="宋体" w:eastAsia="仿宋_GB2312" w:cs="仿宋_GB2312"/>
                <w:color w:val="auto"/>
                <w:kern w:val="0"/>
                <w:sz w:val="21"/>
                <w:szCs w:val="21"/>
                <w:lang w:val="en-US" w:eastAsia="zh-CN" w:bidi="ar"/>
              </w:rPr>
              <w:t>根据上级统一后再公布</w:t>
            </w:r>
          </w:p>
        </w:tc>
      </w:tr>
      <w:tr w14:paraId="063157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01" w:hRule="atLeast"/>
        </w:trPr>
        <w:tc>
          <w:tcPr>
            <w:tcW w:w="46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C4E8D5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仿宋_GB2312" w:hAnsi="宋体" w:eastAsia="仿宋_GB2312" w:cs="仿宋_GB2312"/>
                <w:color w:val="333333"/>
                <w:kern w:val="0"/>
                <w:sz w:val="21"/>
                <w:szCs w:val="21"/>
                <w:lang w:val="en-US" w:eastAsia="zh-CN" w:bidi="ar"/>
              </w:rPr>
            </w:pPr>
            <w:r>
              <w:rPr>
                <w:rFonts w:hint="eastAsia" w:ascii="仿宋_GB2312" w:hAnsi="宋体" w:eastAsia="仿宋_GB2312" w:cs="仿宋_GB2312"/>
                <w:color w:val="333333"/>
                <w:kern w:val="0"/>
                <w:sz w:val="21"/>
                <w:szCs w:val="21"/>
                <w:lang w:val="en-US" w:eastAsia="zh-CN" w:bidi="ar"/>
              </w:rPr>
              <w:t>2</w:t>
            </w:r>
          </w:p>
        </w:tc>
        <w:tc>
          <w:tcPr>
            <w:tcW w:w="73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F0CBD8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黑体" w:hAnsi="黑体" w:eastAsia="黑体" w:cs="黑体"/>
                <w:color w:val="333333"/>
                <w:kern w:val="0"/>
                <w:sz w:val="21"/>
                <w:szCs w:val="21"/>
                <w:lang w:val="en-US" w:eastAsia="zh-CN" w:bidi="ar"/>
              </w:rPr>
            </w:pPr>
            <w:r>
              <w:rPr>
                <w:rFonts w:hint="eastAsia" w:ascii="黑体" w:hAnsi="黑体" w:eastAsia="黑体" w:cs="黑体"/>
                <w:color w:val="333333"/>
                <w:kern w:val="0"/>
                <w:sz w:val="21"/>
                <w:szCs w:val="21"/>
                <w:lang w:val="en-US" w:eastAsia="zh-CN" w:bidi="ar"/>
              </w:rPr>
              <w:t>县政数局</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62B255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r>
              <w:rPr>
                <w:rFonts w:hint="eastAsia" w:ascii="仿宋_GB2312" w:hAnsi="宋体" w:eastAsia="仿宋_GB2312" w:cs="仿宋_GB2312"/>
                <w:color w:val="333333"/>
                <w:kern w:val="0"/>
                <w:sz w:val="21"/>
                <w:szCs w:val="21"/>
                <w:lang w:val="en-US" w:eastAsia="zh-CN" w:bidi="ar"/>
              </w:rPr>
              <w:t>专项整治工作</w:t>
            </w:r>
          </w:p>
        </w:tc>
        <w:tc>
          <w:tcPr>
            <w:tcW w:w="64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587198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r>
              <w:rPr>
                <w:rFonts w:hint="eastAsia" w:ascii="仿宋_GB2312" w:hAnsi="宋体" w:eastAsia="仿宋_GB2312" w:cs="仿宋_GB2312"/>
                <w:color w:val="333333"/>
                <w:kern w:val="0"/>
                <w:sz w:val="21"/>
                <w:szCs w:val="21"/>
                <w:lang w:val="en-US" w:eastAsia="zh-CN" w:bidi="ar"/>
              </w:rPr>
              <w:t>结合省、市、县专项整治工作要求开展检查</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0DCB78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auto"/>
                <w:kern w:val="0"/>
                <w:sz w:val="21"/>
                <w:szCs w:val="21"/>
                <w:lang w:val="en-US" w:eastAsia="zh-CN" w:bidi="ar"/>
              </w:rPr>
            </w:pPr>
            <w:r>
              <w:rPr>
                <w:rFonts w:hint="eastAsia" w:ascii="仿宋_GB2312" w:hAnsi="宋体" w:eastAsia="仿宋_GB2312" w:cs="仿宋_GB2312"/>
                <w:color w:val="auto"/>
                <w:kern w:val="0"/>
                <w:sz w:val="21"/>
                <w:szCs w:val="21"/>
                <w:lang w:val="en-US" w:eastAsia="zh-CN" w:bidi="ar"/>
              </w:rPr>
              <w:t>公共资源交易指导监管股</w:t>
            </w:r>
          </w:p>
        </w:tc>
        <w:tc>
          <w:tcPr>
            <w:tcW w:w="99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7E270F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rightChars="0"/>
              <w:jc w:val="center"/>
              <w:rPr>
                <w:rFonts w:hint="eastAsia" w:ascii="仿宋_GB2312" w:hAnsi="宋体" w:eastAsia="仿宋_GB2312" w:cs="仿宋_GB2312"/>
                <w:color w:val="auto"/>
                <w:kern w:val="0"/>
                <w:sz w:val="21"/>
                <w:szCs w:val="21"/>
                <w:lang w:val="en-US" w:eastAsia="zh-CN" w:bidi="ar"/>
              </w:rPr>
            </w:pPr>
            <w:r>
              <w:rPr>
                <w:rFonts w:hint="eastAsia" w:ascii="仿宋_GB2312" w:hAnsi="宋体" w:eastAsia="仿宋_GB2312" w:cs="仿宋_GB2312"/>
                <w:color w:val="auto"/>
                <w:kern w:val="0"/>
                <w:sz w:val="21"/>
                <w:szCs w:val="21"/>
                <w:lang w:val="en-US" w:eastAsia="zh-CN" w:bidi="ar"/>
              </w:rPr>
              <w:t>根据上级统一后再公布</w:t>
            </w:r>
          </w:p>
        </w:tc>
        <w:tc>
          <w:tcPr>
            <w:tcW w:w="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B15BCE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rightChars="0"/>
              <w:jc w:val="center"/>
              <w:rPr>
                <w:rFonts w:hint="eastAsia" w:ascii="仿宋_GB2312" w:hAnsi="宋体" w:eastAsia="仿宋_GB2312" w:cs="仿宋_GB2312"/>
                <w:color w:val="auto"/>
                <w:kern w:val="0"/>
                <w:sz w:val="21"/>
                <w:szCs w:val="21"/>
                <w:lang w:val="en-US" w:eastAsia="zh-CN" w:bidi="ar"/>
              </w:rPr>
            </w:pPr>
            <w:r>
              <w:rPr>
                <w:rFonts w:hint="eastAsia" w:ascii="仿宋_GB2312" w:hAnsi="宋体" w:eastAsia="仿宋_GB2312" w:cs="仿宋_GB2312"/>
                <w:color w:val="auto"/>
                <w:kern w:val="0"/>
                <w:sz w:val="21"/>
                <w:szCs w:val="21"/>
                <w:lang w:val="en-US" w:eastAsia="zh-CN" w:bidi="ar"/>
              </w:rPr>
              <w:t>根据上级统一后再公布</w:t>
            </w:r>
          </w:p>
        </w:tc>
        <w:tc>
          <w:tcPr>
            <w:tcW w:w="113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2BC056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auto"/>
                <w:kern w:val="0"/>
                <w:sz w:val="21"/>
                <w:szCs w:val="21"/>
                <w:lang w:val="en-US" w:eastAsia="zh-CN" w:bidi="ar"/>
              </w:rPr>
            </w:pPr>
            <w:r>
              <w:rPr>
                <w:rFonts w:hint="eastAsia" w:ascii="仿宋_GB2312" w:hAnsi="宋体" w:eastAsia="仿宋_GB2312" w:cs="仿宋_GB2312"/>
                <w:color w:val="auto"/>
                <w:kern w:val="0"/>
                <w:sz w:val="21"/>
                <w:szCs w:val="21"/>
                <w:lang w:val="en-US" w:eastAsia="zh-CN" w:bidi="ar"/>
              </w:rPr>
              <w:t>备案后公布</w:t>
            </w:r>
          </w:p>
          <w:p w14:paraId="6CC449C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rightChars="0"/>
              <w:jc w:val="center"/>
              <w:rPr>
                <w:rFonts w:hint="eastAsia" w:ascii="仿宋_GB2312" w:hAnsi="宋体" w:eastAsia="仿宋_GB2312" w:cs="仿宋_GB2312"/>
                <w:color w:val="auto"/>
                <w:kern w:val="0"/>
                <w:sz w:val="21"/>
                <w:szCs w:val="21"/>
                <w:lang w:val="en-US" w:eastAsia="zh-CN" w:bidi="ar"/>
              </w:rPr>
            </w:pPr>
            <w:r>
              <w:rPr>
                <w:rFonts w:hint="eastAsia" w:ascii="仿宋_GB2312" w:hAnsi="宋体" w:eastAsia="仿宋_GB2312" w:cs="仿宋_GB2312"/>
                <w:color w:val="auto"/>
                <w:kern w:val="0"/>
                <w:sz w:val="21"/>
                <w:szCs w:val="21"/>
                <w:lang w:val="en-US" w:eastAsia="zh-CN" w:bidi="ar"/>
              </w:rPr>
              <w:t>并及时调整</w:t>
            </w:r>
          </w:p>
        </w:tc>
        <w:tc>
          <w:tcPr>
            <w:tcW w:w="112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28DB2D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rightChars="0"/>
              <w:jc w:val="center"/>
              <w:rPr>
                <w:rFonts w:hint="eastAsia" w:ascii="仿宋_GB2312" w:hAnsi="宋体" w:eastAsia="仿宋_GB2312" w:cs="仿宋_GB2312"/>
                <w:color w:val="auto"/>
                <w:kern w:val="0"/>
                <w:sz w:val="21"/>
                <w:szCs w:val="21"/>
                <w:lang w:val="en-US" w:eastAsia="zh-CN" w:bidi="ar"/>
              </w:rPr>
            </w:pPr>
            <w:r>
              <w:rPr>
                <w:rFonts w:hint="eastAsia" w:ascii="仿宋_GB2312" w:hAnsi="宋体" w:eastAsia="仿宋_GB2312" w:cs="仿宋_GB2312"/>
                <w:color w:val="auto"/>
                <w:kern w:val="0"/>
                <w:sz w:val="21"/>
                <w:szCs w:val="21"/>
                <w:lang w:val="en-US" w:eastAsia="zh-CN" w:bidi="ar"/>
              </w:rPr>
              <w:t>根据上级统一后再公布</w:t>
            </w:r>
          </w:p>
        </w:tc>
      </w:tr>
    </w:tbl>
    <w:p w14:paraId="1428E31C">
      <w:pPr>
        <w:rPr>
          <w:rFonts w:hint="default" w:asciiTheme="minorAscii" w:hAnsiTheme="minorAscii" w:eastAsiaTheme="minorEastAsia"/>
          <w:vanish/>
          <w:sz w:val="21"/>
        </w:rPr>
      </w:pPr>
    </w:p>
    <w:sectPr>
      <w:pgSz w:w="16838" w:h="11906" w:orient="landscape"/>
      <w:pgMar w:top="1800" w:right="1440" w:bottom="1452"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D52BA1"/>
    <w:rsid w:val="00EF16FF"/>
    <w:rsid w:val="2EF8259B"/>
    <w:rsid w:val="3A125FC0"/>
    <w:rsid w:val="51D52BA1"/>
    <w:rsid w:val="65370F71"/>
    <w:rsid w:val="68033CE9"/>
    <w:rsid w:val="6B601CFA"/>
    <w:rsid w:val="718450FB"/>
    <w:rsid w:val="7FE02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2"/>
    <w:qFormat/>
    <w:uiPriority w:val="0"/>
    <w:pPr>
      <w:overflowPunct w:val="0"/>
      <w:autoSpaceDE w:val="0"/>
      <w:spacing w:line="500" w:lineRule="exact"/>
    </w:pPr>
    <w:rPr>
      <w:rFonts w:ascii="仿宋_GB2312" w:hAnsi="仿宋_GB2312"/>
      <w:spacing w:val="-6"/>
    </w:rPr>
  </w:style>
  <w:style w:type="paragraph" w:styleId="4">
    <w:name w:val="toc 4"/>
    <w:basedOn w:val="1"/>
    <w:next w:val="1"/>
    <w:unhideWhenUsed/>
    <w:qFormat/>
    <w:uiPriority w:val="39"/>
    <w:pPr>
      <w:spacing w:line="360" w:lineRule="exact"/>
      <w:ind w:left="1260" w:leftChars="600" w:firstLine="42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614</Words>
  <Characters>617</Characters>
  <Lines>0</Lines>
  <Paragraphs>0</Paragraphs>
  <TotalTime>11</TotalTime>
  <ScaleCrop>false</ScaleCrop>
  <LinksUpToDate>false</LinksUpToDate>
  <CharactersWithSpaces>619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2025-03-04T06:59:00Z</dcterms:created>
  <dc:creator>WPS_1689296205</dc:creator>
  <cp:lastModifiedBy>企业用户_1085790896</cp:lastModifiedBy>
  <cp:lastPrinted>2025-03-05T07:40:54Z</cp:lastPrinted>
  <dcterms:modified xsi:type="dcterms:W3CDTF">2025-03-05T07:42:02Z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6A16DFD2AC3B4BB698A943A5320D8CEF_11</vt:lpwstr>
  </property>
  <property fmtid="{D5CDD505-2E9C-101B-9397-08002B2CF9AE}" pid="4" name="KSOTemplateDocerSaveRecord">
    <vt:lpwstr>eyJoZGlkIjoiMDNjYjhiOWRiYmNlNzBjYjQyZDVlMWYyYTRiYmIyOTAiLCJ1c2VySWQiOiIxNTgzOTQ3MzEwIn0=</vt:lpwstr>
  </property>
</Properties>
</file>