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通城县商务局</w:t>
      </w:r>
      <w:r>
        <w:rPr>
          <w:rFonts w:hint="eastAsia" w:ascii="方正小标宋简体" w:hAnsi="方正小标宋简体" w:eastAsia="方正小标宋简体" w:cs="方正小标宋简体"/>
          <w:i w:val="0"/>
          <w:iCs w:val="0"/>
          <w:caps w:val="0"/>
          <w:color w:val="333333"/>
          <w:spacing w:val="0"/>
          <w:sz w:val="44"/>
          <w:szCs w:val="44"/>
          <w:shd w:val="clear" w:fill="FFFFFF"/>
        </w:rPr>
        <w:t>涉企行政检查事项清单（2025年）</w:t>
      </w:r>
    </w:p>
    <w:p>
      <w:pPr>
        <w:rPr>
          <w:rFonts w:hint="eastAsia"/>
        </w:rPr>
      </w:pPr>
    </w:p>
    <w:tbl>
      <w:tblPr>
        <w:tblStyle w:val="4"/>
        <w:tblW w:w="1396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62"/>
        <w:gridCol w:w="734"/>
        <w:gridCol w:w="2603"/>
        <w:gridCol w:w="4359"/>
        <w:gridCol w:w="1476"/>
        <w:gridCol w:w="1093"/>
        <w:gridCol w:w="939"/>
        <w:gridCol w:w="1177"/>
        <w:gridCol w:w="11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81" w:hRule="atLeast"/>
          <w:jc w:val="center"/>
        </w:trPr>
        <w:tc>
          <w:tcPr>
            <w:tcW w:w="46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ascii="黑体" w:hAnsi="宋体" w:eastAsia="黑体" w:cs="黑体"/>
                <w:color w:val="333333"/>
                <w:kern w:val="0"/>
                <w:sz w:val="21"/>
                <w:szCs w:val="21"/>
                <w:lang w:val="en-US" w:eastAsia="zh-CN" w:bidi="ar"/>
              </w:rPr>
              <w:t>序号</w:t>
            </w:r>
          </w:p>
        </w:tc>
        <w:tc>
          <w:tcPr>
            <w:tcW w:w="73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lang w:val="en-US" w:eastAsia="zh-CN" w:bidi="ar"/>
              </w:rPr>
              <w:t>行政检查主体</w:t>
            </w:r>
          </w:p>
        </w:tc>
        <w:tc>
          <w:tcPr>
            <w:tcW w:w="26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lang w:val="en-US" w:eastAsia="zh-CN" w:bidi="ar"/>
              </w:rPr>
              <w:t>行政检查事项</w:t>
            </w:r>
          </w:p>
        </w:tc>
        <w:tc>
          <w:tcPr>
            <w:tcW w:w="43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ascii="宋体" w:hAnsi="宋体" w:eastAsia="宋体" w:cs="宋体"/>
                <w:color w:val="333333"/>
              </w:rPr>
            </w:pPr>
            <w:r>
              <w:rPr>
                <w:rFonts w:hint="eastAsia" w:ascii="黑体" w:hAnsi="宋体" w:eastAsia="黑体" w:cs="黑体"/>
                <w:color w:val="333333"/>
                <w:spacing w:val="0"/>
                <w:sz w:val="21"/>
                <w:szCs w:val="21"/>
              </w:rPr>
              <w:t>法定依据</w:t>
            </w:r>
            <w:bookmarkStart w:id="0" w:name="_GoBack"/>
            <w:bookmarkEnd w:id="0"/>
          </w:p>
        </w:tc>
        <w:tc>
          <w:tcPr>
            <w:tcW w:w="14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lang w:val="en-US" w:eastAsia="zh-CN" w:bidi="ar"/>
              </w:rPr>
              <w:t>承办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lang w:val="en-US" w:eastAsia="zh-CN" w:bidi="ar"/>
              </w:rPr>
              <w:t>机构</w:t>
            </w:r>
          </w:p>
        </w:tc>
        <w:tc>
          <w:tcPr>
            <w:tcW w:w="10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lang w:val="en-US" w:eastAsia="zh-CN" w:bidi="ar"/>
              </w:rPr>
              <w:t>行政检查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lang w:val="en-US" w:eastAsia="zh-CN" w:bidi="ar"/>
              </w:rPr>
              <w:t>频次上限</w:t>
            </w:r>
          </w:p>
        </w:tc>
        <w:tc>
          <w:tcPr>
            <w:tcW w:w="93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lang w:val="en-US" w:eastAsia="zh-CN" w:bidi="ar"/>
              </w:rPr>
              <w:t>行政检查标准</w:t>
            </w:r>
          </w:p>
        </w:tc>
        <w:tc>
          <w:tcPr>
            <w:tcW w:w="11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lang w:val="en-US" w:eastAsia="zh-CN" w:bidi="ar"/>
              </w:rPr>
              <w:t>专项检查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lang w:val="en-US" w:eastAsia="zh-CN" w:bidi="ar"/>
              </w:rPr>
              <w:t>计划</w:t>
            </w:r>
          </w:p>
        </w:tc>
        <w:tc>
          <w:tcPr>
            <w:tcW w:w="112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lang w:val="en-US" w:eastAsia="zh-CN" w:bidi="ar"/>
              </w:rPr>
              <w:t>行政检查文书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99" w:hRule="atLeast"/>
          <w:jc w:val="center"/>
        </w:trPr>
        <w:tc>
          <w:tcPr>
            <w:tcW w:w="462"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1"/>
                <w:szCs w:val="21"/>
                <w:lang w:val="en-US" w:eastAsia="zh-CN" w:bidi="ar"/>
              </w:rPr>
              <w:t>1</w:t>
            </w:r>
          </w:p>
        </w:tc>
        <w:tc>
          <w:tcPr>
            <w:tcW w:w="734"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宋体" w:hAnsi="宋体" w:eastAsia="宋体" w:cs="宋体"/>
                <w:color w:val="333333"/>
                <w:lang w:val="en-US" w:eastAsia="zh-CN"/>
              </w:rPr>
            </w:pPr>
            <w:r>
              <w:rPr>
                <w:rFonts w:hint="eastAsia" w:ascii="仿宋_GB2312" w:hAnsi="宋体" w:eastAsia="仿宋_GB2312" w:cs="仿宋_GB2312"/>
                <w:color w:val="333333"/>
                <w:kern w:val="0"/>
                <w:sz w:val="21"/>
                <w:szCs w:val="21"/>
                <w:lang w:val="en-US" w:eastAsia="zh-CN" w:bidi="ar"/>
              </w:rPr>
              <w:t>通城县商务局</w:t>
            </w:r>
          </w:p>
        </w:tc>
        <w:tc>
          <w:tcPr>
            <w:tcW w:w="2603"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1.对加油站的资质管理、制度管理、设施设备管理等进行安全生产检查。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2.对成品油零售经营许可进行审批和年检。</w:t>
            </w:r>
          </w:p>
        </w:tc>
        <w:tc>
          <w:tcPr>
            <w:tcW w:w="4359"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 xml:space="preserve">  《国务院关于取消和下放一批行政许可事项的决定》第九条第一款.商务部门严格落实石油成品油流通行业监管职责。要求石油成品油批发、仓储企业建立购销和出入库台账制度，完善油品来源、销售去向、检验报告、检查记录等凭证材料档案。开展“双随机、一公开”监管，重点检查企业台账制度建立执行情况，发现违法违规行为依法处理或者提请有关部门予以查处。结合企业诚信经营和风险状况依法实施差异化监管。支持行业协会发挥行业自律作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firstLineChars="200"/>
              <w:jc w:val="left"/>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第九条第三款.相关部门严格落实专项监管职责。从事石油成品油批发、仓储经营活动的企业必须符合自然资源、规划、建设、质量计量、环保、安全生产、消防、治安反恐、商务、税务、交通运输、气象等方面法律法规和标准要求，依法依规开展经营。公安、自然资源、生态环境、住房城乡建设、交通运输、商务、应急管理、税务、市场监管、能源等部门按职责依法依规加强监管，承担安全生产监管责任的部门切实履行监管责任、守牢安全底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firstLineChars="200"/>
              <w:jc w:val="left"/>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第四款.加强石油成品油批发、仓储行业监管信息共享运用。市场监管部门要及时将新登记经营范围涉及石油成品油批发、仓储的企业信息推送至有关主管部门。商务部门要将改革前已取得相应许可的石油成品油批发、仓储企业信息，以及行业监管中发现的超经营范围经营企业信息或者无照经营信息及时推送至有关主管部门。各有关主管部门要充分运用共享的监管信息，有针对性地加强监管执法。</w:t>
            </w:r>
          </w:p>
        </w:tc>
        <w:tc>
          <w:tcPr>
            <w:tcW w:w="1476"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通城县商务局</w:t>
            </w:r>
          </w:p>
        </w:tc>
        <w:tc>
          <w:tcPr>
            <w:tcW w:w="1093"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FF0000"/>
                <w:kern w:val="0"/>
                <w:sz w:val="21"/>
                <w:szCs w:val="21"/>
                <w:lang w:val="en-US" w:eastAsia="zh-CN" w:bidi="ar"/>
              </w:rPr>
            </w:pPr>
            <w:r>
              <w:rPr>
                <w:rFonts w:hint="eastAsia" w:ascii="仿宋_GB2312" w:hAnsi="宋体" w:eastAsia="仿宋_GB2312" w:cs="仿宋_GB2312"/>
                <w:color w:val="FF0000"/>
                <w:kern w:val="0"/>
                <w:sz w:val="21"/>
                <w:szCs w:val="21"/>
                <w:lang w:val="en-US" w:eastAsia="zh-CN" w:bidi="ar"/>
              </w:rPr>
              <w:t>根据上级统一后再公布</w:t>
            </w:r>
          </w:p>
        </w:tc>
        <w:tc>
          <w:tcPr>
            <w:tcW w:w="939"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FF0000"/>
                <w:kern w:val="0"/>
                <w:sz w:val="21"/>
                <w:szCs w:val="21"/>
                <w:lang w:val="en-US" w:eastAsia="zh-CN" w:bidi="ar"/>
              </w:rPr>
            </w:pPr>
            <w:r>
              <w:rPr>
                <w:rFonts w:hint="eastAsia" w:ascii="仿宋_GB2312" w:hAnsi="宋体" w:eastAsia="仿宋_GB2312" w:cs="仿宋_GB2312"/>
                <w:color w:val="FF0000"/>
                <w:kern w:val="0"/>
                <w:sz w:val="21"/>
                <w:szCs w:val="21"/>
                <w:lang w:val="en-US" w:eastAsia="zh-CN" w:bidi="ar"/>
              </w:rPr>
              <w:t>根据上级统一后再公布</w:t>
            </w:r>
          </w:p>
        </w:tc>
        <w:tc>
          <w:tcPr>
            <w:tcW w:w="1177"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FF0000"/>
                <w:kern w:val="0"/>
                <w:sz w:val="21"/>
                <w:szCs w:val="21"/>
                <w:lang w:val="en-US" w:eastAsia="zh-CN" w:bidi="ar"/>
              </w:rPr>
            </w:pPr>
            <w:r>
              <w:rPr>
                <w:rFonts w:hint="eastAsia" w:ascii="仿宋_GB2312" w:hAnsi="宋体" w:eastAsia="仿宋_GB2312" w:cs="仿宋_GB2312"/>
                <w:color w:val="FF0000"/>
                <w:kern w:val="0"/>
                <w:sz w:val="21"/>
                <w:szCs w:val="21"/>
                <w:lang w:val="en-US" w:eastAsia="zh-CN" w:bidi="ar"/>
              </w:rPr>
              <w:t>备案后公布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FF0000"/>
                <w:kern w:val="0"/>
                <w:sz w:val="21"/>
                <w:szCs w:val="21"/>
                <w:lang w:val="en-US" w:eastAsia="zh-CN" w:bidi="ar"/>
              </w:rPr>
            </w:pPr>
            <w:r>
              <w:rPr>
                <w:rFonts w:hint="eastAsia" w:ascii="仿宋_GB2312" w:hAnsi="宋体" w:eastAsia="仿宋_GB2312" w:cs="仿宋_GB2312"/>
                <w:color w:val="FF0000"/>
                <w:kern w:val="0"/>
                <w:sz w:val="21"/>
                <w:szCs w:val="21"/>
                <w:lang w:val="en-US" w:eastAsia="zh-CN" w:bidi="ar"/>
              </w:rPr>
              <w:t>并及时调整</w:t>
            </w:r>
          </w:p>
        </w:tc>
        <w:tc>
          <w:tcPr>
            <w:tcW w:w="1122"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FF0000"/>
                <w:kern w:val="0"/>
                <w:sz w:val="21"/>
                <w:szCs w:val="21"/>
                <w:lang w:val="en-US" w:eastAsia="zh-CN" w:bidi="ar"/>
              </w:rPr>
            </w:pPr>
            <w:r>
              <w:rPr>
                <w:rFonts w:hint="eastAsia" w:ascii="仿宋_GB2312" w:hAnsi="宋体" w:eastAsia="仿宋_GB2312" w:cs="仿宋_GB2312"/>
                <w:color w:val="FF0000"/>
                <w:kern w:val="0"/>
                <w:sz w:val="21"/>
                <w:szCs w:val="21"/>
                <w:lang w:val="en-US" w:eastAsia="zh-CN" w:bidi="ar"/>
              </w:rPr>
              <w:t>根据上级统一后再公布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01" w:hRule="atLeast"/>
          <w:jc w:val="center"/>
        </w:trPr>
        <w:tc>
          <w:tcPr>
            <w:tcW w:w="462"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2</w:t>
            </w:r>
          </w:p>
        </w:tc>
        <w:tc>
          <w:tcPr>
            <w:tcW w:w="734"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通城县商务局</w:t>
            </w:r>
          </w:p>
        </w:tc>
        <w:tc>
          <w:tcPr>
            <w:tcW w:w="2603"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1.对拍卖行的资质管理、制度管理、设施设备管理等进行安全生产检查。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2.对从事拍卖业务的许可进行审批和年检。</w:t>
            </w:r>
          </w:p>
        </w:tc>
        <w:tc>
          <w:tcPr>
            <w:tcW w:w="4359"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firstLineChars="200"/>
              <w:jc w:val="left"/>
              <w:rPr>
                <w:rFonts w:hint="default"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拍卖管理办法》第一章第四条.商务部是拍卖行业主管部门，对全国拍卖业实施监督管理。省、自治区、直辖市人民政府（以下简称省级）和设区的市人民政府(以下简称市级)商务主管部门对本行政区域内的拍卖业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firstLineChars="200"/>
              <w:jc w:val="left"/>
              <w:rPr>
                <w:rFonts w:hint="eastAsia" w:ascii="仿宋_GB2312" w:hAnsi="宋体" w:eastAsia="仿宋_GB2312" w:cs="仿宋_GB2312"/>
                <w:b/>
                <w:bCs/>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拍卖管理办法》第一章第四十四条.省级商务主管部门负责制定和实施本地区拍卖行业发展规划，并将规划报商务部备案。商务主管部门应建立本地区拍卖企业和从业人员的监督核查和行业统计及信用管理制度；负责设立拍卖企业和分公司的审核许可；管理与指导本地区的拍卖行业自律组织。</w:t>
            </w:r>
          </w:p>
        </w:tc>
        <w:tc>
          <w:tcPr>
            <w:tcW w:w="1476"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通城县商务局</w:t>
            </w:r>
          </w:p>
        </w:tc>
        <w:tc>
          <w:tcPr>
            <w:tcW w:w="1093"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p>
        </w:tc>
        <w:tc>
          <w:tcPr>
            <w:tcW w:w="939"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p>
        </w:tc>
        <w:tc>
          <w:tcPr>
            <w:tcW w:w="1177"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p>
        </w:tc>
        <w:tc>
          <w:tcPr>
            <w:tcW w:w="1122"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MmViNzI3YzllOWZmODY3NGIyMDUyMTEzZmUxMTMifQ=="/>
    <w:docVar w:name="KSO_WPS_MARK_KEY" w:val="a0dfc868-9104-4668-bd7d-e2eb5176bf53"/>
  </w:docVars>
  <w:rsids>
    <w:rsidRoot w:val="51D52BA1"/>
    <w:rsid w:val="09A35FF0"/>
    <w:rsid w:val="1C7D3C23"/>
    <w:rsid w:val="2EF8259B"/>
    <w:rsid w:val="51D52BA1"/>
    <w:rsid w:val="56AB1321"/>
    <w:rsid w:val="68033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1046</Words>
  <Characters>1053</Characters>
  <Lines>0</Lines>
  <Paragraphs>0</Paragraphs>
  <TotalTime>2</TotalTime>
  <ScaleCrop>false</ScaleCrop>
  <LinksUpToDate>false</LinksUpToDate>
  <CharactersWithSpaces>1055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2025-03-04T06:59:00Z</dcterms:created>
  <dc:creator>WPS_1689296205</dc:creator>
  <cp:lastModifiedBy>黎航</cp:lastModifiedBy>
  <dcterms:modified xsi:type="dcterms:W3CDTF">2025-03-06T01:15:06Z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6A16DFD2AC3B4BB698A943A5320D8CEF_11</vt:lpwstr>
  </property>
  <property fmtid="{D5CDD505-2E9C-101B-9397-08002B2CF9AE}" pid="4" name="KSOTemplateDocerSaveRecord">
    <vt:lpwstr>eyJoZGlkIjoiMzkyMjJhYzMwNTQ2ZmUzNDM1ZTRkNTcyMWZiM2QxYTkiLCJ1c2VySWQiOiIxNTEyNDI0NzAyIn0=</vt:lpwstr>
  </property>
</Properties>
</file>