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D0FA7">
      <w:pPr>
        <w:spacing w:line="309" w:lineRule="auto"/>
        <w:rPr>
          <w:rFonts w:ascii="Arial"/>
          <w:sz w:val="21"/>
        </w:rPr>
      </w:pPr>
    </w:p>
    <w:p w14:paraId="2B198118">
      <w:pPr>
        <w:spacing w:line="309" w:lineRule="auto"/>
        <w:rPr>
          <w:rFonts w:ascii="Arial"/>
          <w:sz w:val="21"/>
        </w:rPr>
      </w:pPr>
    </w:p>
    <w:p w14:paraId="17148B32">
      <w:pPr>
        <w:spacing w:before="133" w:line="194" w:lineRule="auto"/>
        <w:ind w:left="960"/>
        <w:outlineLvl w:val="0"/>
        <w:rPr>
          <w:rFonts w:ascii="微软雅黑" w:hAnsi="微软雅黑" w:eastAsia="微软雅黑" w:cs="微软雅黑"/>
          <w:sz w:val="31"/>
          <w:szCs w:val="31"/>
        </w:rPr>
      </w:pPr>
      <w:r>
        <w:rPr>
          <w:rFonts w:hint="eastAsia" w:ascii="微软雅黑" w:hAnsi="微软雅黑" w:eastAsia="微软雅黑" w:cs="微软雅黑"/>
          <w:b/>
          <w:bCs/>
          <w:spacing w:val="7"/>
          <w:sz w:val="31"/>
          <w:szCs w:val="31"/>
          <w:lang w:val="en-US" w:eastAsia="zh-CN"/>
        </w:rPr>
        <w:t>通城县</w:t>
      </w:r>
      <w:bookmarkStart w:id="0" w:name="_GoBack"/>
      <w:bookmarkEnd w:id="0"/>
      <w:r>
        <w:rPr>
          <w:rFonts w:ascii="微软雅黑" w:hAnsi="微软雅黑" w:eastAsia="微软雅黑" w:cs="微软雅黑"/>
          <w:b/>
          <w:bCs/>
          <w:spacing w:val="7"/>
          <w:sz w:val="31"/>
          <w:szCs w:val="31"/>
        </w:rPr>
        <w:t>硬聚氯乙烯（</w:t>
      </w:r>
      <w:r>
        <w:rPr>
          <w:rFonts w:ascii="Constantia" w:hAnsi="Constantia" w:eastAsia="Constantia" w:cs="Constantia"/>
          <w:b/>
          <w:bCs/>
          <w:sz w:val="31"/>
          <w:szCs w:val="31"/>
        </w:rPr>
        <w:t>PVC</w:t>
      </w:r>
      <w:r>
        <w:rPr>
          <w:rFonts w:ascii="Constantia" w:hAnsi="Constantia" w:eastAsia="Constantia" w:cs="Constantia"/>
          <w:b/>
          <w:bCs/>
          <w:spacing w:val="7"/>
          <w:sz w:val="31"/>
          <w:szCs w:val="31"/>
        </w:rPr>
        <w:t>-U</w:t>
      </w:r>
      <w:r>
        <w:rPr>
          <w:rFonts w:ascii="微软雅黑" w:hAnsi="微软雅黑" w:eastAsia="微软雅黑" w:cs="微软雅黑"/>
          <w:b/>
          <w:bCs/>
          <w:spacing w:val="7"/>
          <w:sz w:val="31"/>
          <w:szCs w:val="31"/>
        </w:rPr>
        <w:t>）管材及管件产品质量监督</w:t>
      </w:r>
    </w:p>
    <w:p w14:paraId="5B53DD83">
      <w:pPr>
        <w:spacing w:before="169" w:line="226" w:lineRule="auto"/>
        <w:ind w:left="3744" w:right="3746" w:firstLine="93"/>
        <w:outlineLvl w:val="0"/>
        <w:rPr>
          <w:rFonts w:ascii="微软雅黑" w:hAnsi="微软雅黑" w:eastAsia="微软雅黑" w:cs="微软雅黑"/>
          <w:sz w:val="31"/>
          <w:szCs w:val="31"/>
        </w:rPr>
      </w:pPr>
      <w:r>
        <w:rPr>
          <w:rFonts w:ascii="微软雅黑" w:hAnsi="微软雅黑" w:eastAsia="微软雅黑" w:cs="微软雅黑"/>
          <w:b/>
          <w:bCs/>
          <w:spacing w:val="6"/>
          <w:sz w:val="31"/>
          <w:szCs w:val="31"/>
        </w:rPr>
        <w:t>抽查实施细则</w:t>
      </w:r>
      <w:r>
        <w:rPr>
          <w:rFonts w:ascii="微软雅黑" w:hAnsi="微软雅黑" w:eastAsia="微软雅黑" w:cs="微软雅黑"/>
          <w:b/>
          <w:bCs/>
          <w:sz w:val="31"/>
          <w:szCs w:val="31"/>
        </w:rPr>
        <w:t xml:space="preserve">  </w:t>
      </w:r>
      <w:r>
        <w:rPr>
          <w:rFonts w:ascii="微软雅黑" w:hAnsi="微软雅黑" w:eastAsia="微软雅黑" w:cs="微软雅黑"/>
          <w:b/>
          <w:bCs/>
          <w:spacing w:val="11"/>
          <w:sz w:val="31"/>
          <w:szCs w:val="31"/>
        </w:rPr>
        <w:t>（</w:t>
      </w:r>
      <w:r>
        <w:rPr>
          <w:rFonts w:ascii="Constantia" w:hAnsi="Constantia" w:eastAsia="Constantia" w:cs="Constantia"/>
          <w:b/>
          <w:bCs/>
          <w:spacing w:val="11"/>
          <w:sz w:val="31"/>
          <w:szCs w:val="31"/>
        </w:rPr>
        <w:t>2025</w:t>
      </w:r>
      <w:r>
        <w:rPr>
          <w:rFonts w:ascii="Constantia" w:hAnsi="Constantia" w:eastAsia="Constantia" w:cs="Constantia"/>
          <w:b/>
          <w:bCs/>
          <w:spacing w:val="38"/>
          <w:sz w:val="31"/>
          <w:szCs w:val="31"/>
        </w:rPr>
        <w:t xml:space="preserve"> </w:t>
      </w:r>
      <w:r>
        <w:rPr>
          <w:rFonts w:ascii="微软雅黑" w:hAnsi="微软雅黑" w:eastAsia="微软雅黑" w:cs="微软雅黑"/>
          <w:b/>
          <w:bCs/>
          <w:spacing w:val="11"/>
          <w:sz w:val="31"/>
          <w:szCs w:val="31"/>
        </w:rPr>
        <w:t>年版）</w:t>
      </w:r>
    </w:p>
    <w:p w14:paraId="1AB3560F">
      <w:pPr>
        <w:spacing w:line="336" w:lineRule="auto"/>
        <w:rPr>
          <w:rFonts w:ascii="Arial"/>
          <w:sz w:val="21"/>
        </w:rPr>
      </w:pPr>
    </w:p>
    <w:p w14:paraId="6875D997">
      <w:pPr>
        <w:spacing w:line="336" w:lineRule="auto"/>
        <w:rPr>
          <w:rFonts w:ascii="Arial"/>
          <w:sz w:val="21"/>
        </w:rPr>
      </w:pPr>
    </w:p>
    <w:p w14:paraId="7D3D999C">
      <w:pPr>
        <w:pStyle w:val="2"/>
        <w:spacing w:before="68" w:line="220" w:lineRule="auto"/>
        <w:ind w:left="324"/>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76A87837">
      <w:pPr>
        <w:pStyle w:val="2"/>
        <w:spacing w:before="189" w:line="374" w:lineRule="auto"/>
        <w:ind w:left="739" w:right="2983"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0FD7DB0A">
      <w:pPr>
        <w:pStyle w:val="2"/>
        <w:spacing w:before="20" w:line="373" w:lineRule="auto"/>
        <w:ind w:left="309" w:right="239" w:firstLine="424"/>
        <w:jc w:val="both"/>
      </w:pPr>
      <w:r>
        <w:rPr>
          <w:b/>
          <w:bCs/>
          <w:spacing w:val="-3"/>
        </w:rPr>
        <w:t>管材：每根管材原始长度为</w:t>
      </w:r>
      <w:r>
        <w:rPr>
          <w:spacing w:val="-46"/>
        </w:rPr>
        <w:t xml:space="preserve"> </w:t>
      </w:r>
      <w:r>
        <w:rPr>
          <w:rFonts w:ascii="Constantia" w:hAnsi="Constantia" w:eastAsia="Constantia" w:cs="Constantia"/>
          <w:b/>
          <w:bCs/>
          <w:spacing w:val="-3"/>
        </w:rPr>
        <w:t>4</w:t>
      </w:r>
      <w:r>
        <w:rPr>
          <w:rFonts w:ascii="Constantia" w:hAnsi="Constantia" w:eastAsia="Constantia" w:cs="Constantia"/>
          <w:b/>
          <w:bCs/>
          <w:spacing w:val="13"/>
          <w:w w:val="101"/>
        </w:rPr>
        <w:t xml:space="preserve"> </w:t>
      </w:r>
      <w:r>
        <w:rPr>
          <w:b/>
          <w:bCs/>
          <w:spacing w:val="-3"/>
        </w:rPr>
        <w:t>米</w:t>
      </w:r>
      <w:r>
        <w:rPr>
          <w:rFonts w:ascii="Constantia" w:hAnsi="Constantia" w:eastAsia="Constantia" w:cs="Constantia"/>
          <w:b/>
          <w:bCs/>
          <w:spacing w:val="-3"/>
        </w:rPr>
        <w:t>/</w:t>
      </w:r>
      <w:r>
        <w:rPr>
          <w:b/>
          <w:bCs/>
          <w:spacing w:val="-3"/>
        </w:rPr>
        <w:t>根时，每批次产品</w:t>
      </w:r>
      <w:r>
        <w:rPr>
          <w:b/>
          <w:bCs/>
          <w:spacing w:val="-4"/>
        </w:rPr>
        <w:t>抽取样品</w:t>
      </w:r>
      <w:r>
        <w:rPr>
          <w:rFonts w:ascii="Constantia" w:hAnsi="Constantia" w:eastAsia="Constantia" w:cs="Constantia"/>
          <w:b/>
          <w:bCs/>
          <w:spacing w:val="-4"/>
        </w:rPr>
        <w:t>8</w:t>
      </w:r>
      <w:r>
        <w:rPr>
          <w:rFonts w:ascii="Constantia" w:hAnsi="Constantia" w:eastAsia="Constantia" w:cs="Constantia"/>
          <w:b/>
          <w:bCs/>
          <w:spacing w:val="13"/>
          <w:w w:val="101"/>
        </w:rPr>
        <w:t xml:space="preserve"> </w:t>
      </w:r>
      <w:r>
        <w:rPr>
          <w:b/>
          <w:bCs/>
          <w:spacing w:val="-4"/>
        </w:rPr>
        <w:t>根（</w:t>
      </w:r>
      <w:r>
        <w:rPr>
          <w:rFonts w:ascii="Constantia" w:hAnsi="Constantia" w:eastAsia="Constantia" w:cs="Constantia"/>
          <w:b/>
          <w:bCs/>
          <w:spacing w:val="-4"/>
        </w:rPr>
        <w:t>4</w:t>
      </w:r>
      <w:r>
        <w:rPr>
          <w:rFonts w:ascii="Constantia" w:hAnsi="Constantia" w:eastAsia="Constantia" w:cs="Constantia"/>
          <w:b/>
          <w:bCs/>
          <w:spacing w:val="13"/>
        </w:rPr>
        <w:t xml:space="preserve"> </w:t>
      </w:r>
      <w:r>
        <w:rPr>
          <w:b/>
          <w:bCs/>
          <w:spacing w:val="-4"/>
        </w:rPr>
        <w:t>米</w:t>
      </w:r>
      <w:r>
        <w:rPr>
          <w:rFonts w:ascii="Constantia" w:hAnsi="Constantia" w:eastAsia="Constantia" w:cs="Constantia"/>
          <w:b/>
          <w:bCs/>
          <w:spacing w:val="-4"/>
        </w:rPr>
        <w:t>/</w:t>
      </w:r>
      <w:r>
        <w:rPr>
          <w:b/>
          <w:bCs/>
          <w:spacing w:val="-4"/>
        </w:rPr>
        <w:t>根</w:t>
      </w:r>
      <w:r>
        <w:rPr>
          <w:b/>
          <w:bCs/>
          <w:spacing w:val="-52"/>
        </w:rPr>
        <w:t>），</w:t>
      </w:r>
      <w:r>
        <w:rPr>
          <w:b/>
          <w:bCs/>
          <w:spacing w:val="-4"/>
        </w:rPr>
        <w:t>每根管材截成</w:t>
      </w:r>
      <w:r>
        <w:rPr>
          <w:spacing w:val="-46"/>
        </w:rPr>
        <w:t xml:space="preserve"> </w:t>
      </w:r>
      <w:r>
        <w:rPr>
          <w:rFonts w:ascii="Constantia" w:hAnsi="Constantia" w:eastAsia="Constantia" w:cs="Constantia"/>
          <w:b/>
          <w:bCs/>
          <w:spacing w:val="-4"/>
        </w:rPr>
        <w:t>4</w:t>
      </w:r>
      <w:r>
        <w:rPr>
          <w:rFonts w:ascii="Constantia" w:hAnsi="Constantia" w:eastAsia="Constantia" w:cs="Constantia"/>
          <w:b/>
          <w:bCs/>
        </w:rPr>
        <w:t xml:space="preserve">   </w:t>
      </w:r>
      <w:r>
        <w:rPr>
          <w:b/>
          <w:bCs/>
          <w:spacing w:val="-3"/>
        </w:rPr>
        <w:t>段（</w:t>
      </w:r>
      <w:r>
        <w:rPr>
          <w:rFonts w:ascii="Constantia" w:hAnsi="Constantia" w:eastAsia="Constantia" w:cs="Constantia"/>
          <w:b/>
          <w:bCs/>
          <w:spacing w:val="-3"/>
        </w:rPr>
        <w:t>1</w:t>
      </w:r>
      <w:r>
        <w:rPr>
          <w:b/>
          <w:bCs/>
          <w:spacing w:val="-3"/>
        </w:rPr>
        <w:t>米</w:t>
      </w:r>
      <w:r>
        <w:rPr>
          <w:rFonts w:ascii="Constantia" w:hAnsi="Constantia" w:eastAsia="Constantia" w:cs="Constantia"/>
          <w:b/>
          <w:bCs/>
          <w:spacing w:val="-3"/>
        </w:rPr>
        <w:t>/</w:t>
      </w:r>
      <w:r>
        <w:rPr>
          <w:b/>
          <w:bCs/>
          <w:spacing w:val="-3"/>
        </w:rPr>
        <w:t>段</w:t>
      </w:r>
      <w:r>
        <w:rPr>
          <w:b/>
          <w:bCs/>
          <w:spacing w:val="-50"/>
          <w:w w:val="91"/>
        </w:rPr>
        <w:t>），</w:t>
      </w:r>
      <w:r>
        <w:rPr>
          <w:b/>
          <w:bCs/>
          <w:spacing w:val="-3"/>
        </w:rPr>
        <w:t>每根中的</w:t>
      </w:r>
      <w:r>
        <w:rPr>
          <w:spacing w:val="-51"/>
        </w:rPr>
        <w:t xml:space="preserve"> </w:t>
      </w:r>
      <w:r>
        <w:rPr>
          <w:rFonts w:ascii="Constantia" w:hAnsi="Constantia" w:eastAsia="Constantia" w:cs="Constantia"/>
          <w:b/>
          <w:bCs/>
          <w:spacing w:val="-3"/>
        </w:rPr>
        <w:t xml:space="preserve">2 </w:t>
      </w:r>
      <w:r>
        <w:rPr>
          <w:b/>
          <w:bCs/>
          <w:spacing w:val="-3"/>
        </w:rPr>
        <w:t>段作为检验样品，另</w:t>
      </w:r>
      <w:r>
        <w:rPr>
          <w:rFonts w:ascii="Constantia" w:hAnsi="Constantia" w:eastAsia="Constantia" w:cs="Constantia"/>
          <w:b/>
          <w:bCs/>
          <w:spacing w:val="-3"/>
        </w:rPr>
        <w:t xml:space="preserve">2 </w:t>
      </w:r>
      <w:r>
        <w:rPr>
          <w:b/>
          <w:bCs/>
          <w:spacing w:val="-3"/>
        </w:rPr>
        <w:t>段</w:t>
      </w:r>
      <w:r>
        <w:rPr>
          <w:b/>
          <w:bCs/>
          <w:spacing w:val="-4"/>
        </w:rPr>
        <w:t>作为备用样品。每根管材原始长度非</w:t>
      </w:r>
      <w:r>
        <w:rPr>
          <w:spacing w:val="-49"/>
        </w:rPr>
        <w:t xml:space="preserve"> </w:t>
      </w:r>
      <w:r>
        <w:rPr>
          <w:rFonts w:ascii="Constantia" w:hAnsi="Constantia" w:eastAsia="Constantia" w:cs="Constantia"/>
          <w:b/>
          <w:bCs/>
          <w:spacing w:val="-4"/>
        </w:rPr>
        <w:t xml:space="preserve">4 </w:t>
      </w:r>
      <w:r>
        <w:rPr>
          <w:b/>
          <w:bCs/>
          <w:spacing w:val="-4"/>
        </w:rPr>
        <w:t>米</w:t>
      </w:r>
      <w:r>
        <w:rPr>
          <w:rFonts w:ascii="Constantia" w:hAnsi="Constantia" w:eastAsia="Constantia" w:cs="Constantia"/>
          <w:b/>
          <w:bCs/>
          <w:spacing w:val="-4"/>
        </w:rPr>
        <w:t>/</w:t>
      </w:r>
      <w:r>
        <w:rPr>
          <w:b/>
          <w:bCs/>
          <w:spacing w:val="-4"/>
        </w:rPr>
        <w:t>根时，</w:t>
      </w:r>
      <w:r>
        <w:t xml:space="preserve"> </w:t>
      </w:r>
      <w:r>
        <w:rPr>
          <w:b/>
          <w:bCs/>
          <w:spacing w:val="-2"/>
        </w:rPr>
        <w:t>保证抽样数量为</w:t>
      </w:r>
      <w:r>
        <w:rPr>
          <w:spacing w:val="-36"/>
        </w:rPr>
        <w:t xml:space="preserve"> </w:t>
      </w:r>
      <w:r>
        <w:rPr>
          <w:rFonts w:ascii="Constantia" w:hAnsi="Constantia" w:eastAsia="Constantia" w:cs="Constantia"/>
          <w:b/>
          <w:bCs/>
          <w:spacing w:val="-2"/>
        </w:rPr>
        <w:t>32</w:t>
      </w:r>
      <w:r>
        <w:rPr>
          <w:rFonts w:ascii="Constantia" w:hAnsi="Constantia" w:eastAsia="Constantia" w:cs="Constantia"/>
          <w:b/>
          <w:bCs/>
          <w:spacing w:val="20"/>
          <w:w w:val="101"/>
        </w:rPr>
        <w:t xml:space="preserve"> </w:t>
      </w:r>
      <w:r>
        <w:rPr>
          <w:b/>
          <w:bCs/>
          <w:spacing w:val="-2"/>
        </w:rPr>
        <w:t>米，截成</w:t>
      </w:r>
      <w:r>
        <w:rPr>
          <w:spacing w:val="-35"/>
        </w:rPr>
        <w:t xml:space="preserve"> </w:t>
      </w:r>
      <w:r>
        <w:rPr>
          <w:rFonts w:ascii="Constantia" w:hAnsi="Constantia" w:eastAsia="Constantia" w:cs="Constantia"/>
          <w:b/>
          <w:bCs/>
          <w:spacing w:val="-2"/>
        </w:rPr>
        <w:t>32</w:t>
      </w:r>
      <w:r>
        <w:rPr>
          <w:rFonts w:ascii="Constantia" w:hAnsi="Constantia" w:eastAsia="Constantia" w:cs="Constantia"/>
          <w:b/>
          <w:bCs/>
          <w:spacing w:val="19"/>
          <w:w w:val="101"/>
        </w:rPr>
        <w:t xml:space="preserve"> </w:t>
      </w:r>
      <w:r>
        <w:rPr>
          <w:b/>
          <w:bCs/>
          <w:spacing w:val="-2"/>
        </w:rPr>
        <w:t>段（</w:t>
      </w:r>
      <w:r>
        <w:rPr>
          <w:rFonts w:ascii="Constantia" w:hAnsi="Constantia" w:eastAsia="Constantia" w:cs="Constantia"/>
          <w:b/>
          <w:bCs/>
          <w:spacing w:val="-2"/>
        </w:rPr>
        <w:t>1</w:t>
      </w:r>
      <w:r>
        <w:rPr>
          <w:rFonts w:ascii="Constantia" w:hAnsi="Constantia" w:eastAsia="Constantia" w:cs="Constantia"/>
          <w:b/>
          <w:bCs/>
          <w:spacing w:val="18"/>
        </w:rPr>
        <w:t xml:space="preserve"> </w:t>
      </w:r>
      <w:r>
        <w:rPr>
          <w:b/>
          <w:bCs/>
          <w:spacing w:val="-2"/>
        </w:rPr>
        <w:t>米</w:t>
      </w:r>
      <w:r>
        <w:rPr>
          <w:rFonts w:ascii="Constantia" w:hAnsi="Constantia" w:eastAsia="Constantia" w:cs="Constantia"/>
          <w:b/>
          <w:bCs/>
          <w:spacing w:val="-2"/>
        </w:rPr>
        <w:t>/</w:t>
      </w:r>
      <w:r>
        <w:rPr>
          <w:b/>
          <w:bCs/>
          <w:spacing w:val="-2"/>
        </w:rPr>
        <w:t>段</w:t>
      </w:r>
      <w:r>
        <w:rPr>
          <w:b/>
          <w:bCs/>
          <w:spacing w:val="-51"/>
        </w:rPr>
        <w:t>），</w:t>
      </w:r>
      <w:r>
        <w:rPr>
          <w:b/>
          <w:bCs/>
          <w:spacing w:val="-2"/>
        </w:rPr>
        <w:t>其中</w:t>
      </w:r>
      <w:r>
        <w:rPr>
          <w:spacing w:val="-21"/>
        </w:rPr>
        <w:t xml:space="preserve"> </w:t>
      </w:r>
      <w:r>
        <w:rPr>
          <w:rFonts w:ascii="Constantia" w:hAnsi="Constantia" w:eastAsia="Constantia" w:cs="Constantia"/>
          <w:b/>
          <w:bCs/>
          <w:spacing w:val="-2"/>
        </w:rPr>
        <w:t>16</w:t>
      </w:r>
      <w:r>
        <w:rPr>
          <w:rFonts w:ascii="Constantia" w:hAnsi="Constantia" w:eastAsia="Constantia" w:cs="Constantia"/>
          <w:b/>
          <w:bCs/>
          <w:spacing w:val="21"/>
        </w:rPr>
        <w:t xml:space="preserve"> </w:t>
      </w:r>
      <w:r>
        <w:rPr>
          <w:b/>
          <w:bCs/>
          <w:spacing w:val="-2"/>
        </w:rPr>
        <w:t>段作为检验</w:t>
      </w:r>
      <w:r>
        <w:rPr>
          <w:b/>
          <w:bCs/>
          <w:spacing w:val="-3"/>
        </w:rPr>
        <w:t>样品，</w:t>
      </w:r>
      <w:r>
        <w:rPr>
          <w:rFonts w:ascii="Constantia" w:hAnsi="Constantia" w:eastAsia="Constantia" w:cs="Constantia"/>
          <w:b/>
          <w:bCs/>
          <w:spacing w:val="-3"/>
        </w:rPr>
        <w:t>16</w:t>
      </w:r>
      <w:r>
        <w:rPr>
          <w:rFonts w:ascii="Constantia" w:hAnsi="Constantia" w:eastAsia="Constantia" w:cs="Constantia"/>
          <w:b/>
          <w:bCs/>
          <w:spacing w:val="21"/>
          <w:w w:val="101"/>
        </w:rPr>
        <w:t xml:space="preserve"> </w:t>
      </w:r>
      <w:r>
        <w:rPr>
          <w:b/>
          <w:bCs/>
          <w:spacing w:val="-3"/>
        </w:rPr>
        <w:t>段作为备用样品，且</w:t>
      </w:r>
      <w:r>
        <w:t xml:space="preserve">  </w:t>
      </w:r>
      <w:r>
        <w:rPr>
          <w:b/>
          <w:bCs/>
          <w:spacing w:val="-2"/>
        </w:rPr>
        <w:t>保证在同一管材上截取偶数段，一半为检验</w:t>
      </w:r>
      <w:r>
        <w:rPr>
          <w:b/>
          <w:bCs/>
          <w:spacing w:val="-3"/>
        </w:rPr>
        <w:t>样品，另一半为备用样品。</w:t>
      </w:r>
    </w:p>
    <w:p w14:paraId="7363883A">
      <w:pPr>
        <w:pStyle w:val="2"/>
        <w:spacing w:before="70" w:line="375" w:lineRule="auto"/>
        <w:ind w:left="310" w:right="299" w:firstLine="422"/>
      </w:pPr>
      <w:r>
        <w:rPr>
          <w:b/>
          <w:bCs/>
          <w:spacing w:val="-3"/>
        </w:rPr>
        <w:t>管件：同一批次合格产品中抽取</w:t>
      </w:r>
      <w:r>
        <w:rPr>
          <w:spacing w:val="-44"/>
        </w:rPr>
        <w:t xml:space="preserve"> </w:t>
      </w:r>
      <w:r>
        <w:rPr>
          <w:rFonts w:ascii="Constantia" w:hAnsi="Constantia" w:eastAsia="Constantia" w:cs="Constantia"/>
          <w:b/>
          <w:bCs/>
          <w:spacing w:val="-3"/>
        </w:rPr>
        <w:t>6</w:t>
      </w:r>
      <w:r>
        <w:rPr>
          <w:rFonts w:ascii="Constantia" w:hAnsi="Constantia" w:eastAsia="Constantia" w:cs="Constantia"/>
          <w:b/>
          <w:bCs/>
          <w:spacing w:val="13"/>
        </w:rPr>
        <w:t xml:space="preserve"> </w:t>
      </w:r>
      <w:r>
        <w:rPr>
          <w:b/>
          <w:bCs/>
          <w:spacing w:val="-3"/>
        </w:rPr>
        <w:t>箱，每箱抽取</w:t>
      </w:r>
      <w:r>
        <w:rPr>
          <w:spacing w:val="-51"/>
        </w:rPr>
        <w:t xml:space="preserve"> </w:t>
      </w:r>
      <w:r>
        <w:rPr>
          <w:rFonts w:ascii="Constantia" w:hAnsi="Constantia" w:eastAsia="Constantia" w:cs="Constantia"/>
          <w:b/>
          <w:bCs/>
          <w:spacing w:val="-3"/>
        </w:rPr>
        <w:t xml:space="preserve">4 </w:t>
      </w:r>
      <w:r>
        <w:rPr>
          <w:b/>
          <w:bCs/>
          <w:spacing w:val="-3"/>
        </w:rPr>
        <w:t>个。每箱中的</w:t>
      </w:r>
      <w:r>
        <w:rPr>
          <w:spacing w:val="-49"/>
        </w:rPr>
        <w:t xml:space="preserve"> </w:t>
      </w:r>
      <w:r>
        <w:rPr>
          <w:rFonts w:ascii="Constantia" w:hAnsi="Constantia" w:eastAsia="Constantia" w:cs="Constantia"/>
          <w:b/>
          <w:bCs/>
          <w:spacing w:val="-3"/>
        </w:rPr>
        <w:t xml:space="preserve">2 </w:t>
      </w:r>
      <w:r>
        <w:rPr>
          <w:b/>
          <w:bCs/>
          <w:spacing w:val="-3"/>
        </w:rPr>
        <w:t>个作</w:t>
      </w:r>
      <w:r>
        <w:rPr>
          <w:b/>
          <w:bCs/>
          <w:spacing w:val="-4"/>
        </w:rPr>
        <w:t>为检验样品，</w:t>
      </w:r>
      <w:r>
        <w:rPr>
          <w:rFonts w:ascii="Constantia" w:hAnsi="Constantia" w:eastAsia="Constantia" w:cs="Constantia"/>
          <w:b/>
          <w:bCs/>
          <w:spacing w:val="-4"/>
        </w:rPr>
        <w:t xml:space="preserve">2 </w:t>
      </w:r>
      <w:r>
        <w:rPr>
          <w:b/>
          <w:bCs/>
          <w:spacing w:val="-4"/>
        </w:rPr>
        <w:t>个作为</w:t>
      </w:r>
      <w:r>
        <w:t xml:space="preserve"> </w:t>
      </w:r>
      <w:r>
        <w:rPr>
          <w:b/>
          <w:bCs/>
          <w:spacing w:val="-4"/>
        </w:rPr>
        <w:t>备用样品。</w:t>
      </w:r>
    </w:p>
    <w:p w14:paraId="3C656E93">
      <w:pPr>
        <w:pStyle w:val="2"/>
        <w:spacing w:before="28" w:line="220" w:lineRule="auto"/>
        <w:ind w:left="304"/>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53BD1712">
      <w:pPr>
        <w:pStyle w:val="2"/>
        <w:spacing w:before="189" w:line="220" w:lineRule="auto"/>
        <w:ind w:left="2695"/>
      </w:pPr>
      <w:r>
        <w:rPr>
          <w:b/>
          <w:bCs/>
          <w:spacing w:val="-2"/>
        </w:rPr>
        <w:t>表</w:t>
      </w:r>
      <w:r>
        <w:rPr>
          <w:spacing w:val="-27"/>
        </w:rPr>
        <w:t xml:space="preserve"> </w:t>
      </w:r>
      <w:r>
        <w:rPr>
          <w:rFonts w:ascii="Constantia" w:hAnsi="Constantia" w:eastAsia="Constantia" w:cs="Constantia"/>
          <w:b/>
          <w:bCs/>
          <w:spacing w:val="-2"/>
        </w:rPr>
        <w:t xml:space="preserve">1  </w:t>
      </w:r>
      <w:r>
        <w:rPr>
          <w:b/>
          <w:bCs/>
          <w:spacing w:val="-2"/>
        </w:rPr>
        <w:t>建筑排水用硬聚氯乙烯（</w:t>
      </w:r>
      <w:r>
        <w:rPr>
          <w:rFonts w:ascii="Constantia" w:hAnsi="Constantia" w:eastAsia="Constantia" w:cs="Constantia"/>
          <w:b/>
          <w:bCs/>
          <w:spacing w:val="-2"/>
        </w:rPr>
        <w:t>PVC</w:t>
      </w:r>
      <w:r>
        <w:rPr>
          <w:b/>
          <w:bCs/>
          <w:spacing w:val="-2"/>
        </w:rPr>
        <w:t>—</w:t>
      </w:r>
      <w:r>
        <w:rPr>
          <w:rFonts w:ascii="Constantia" w:hAnsi="Constantia" w:eastAsia="Constantia" w:cs="Constantia"/>
          <w:b/>
          <w:bCs/>
          <w:spacing w:val="-2"/>
        </w:rPr>
        <w:t>U</w:t>
      </w:r>
      <w:r>
        <w:rPr>
          <w:b/>
          <w:bCs/>
          <w:spacing w:val="-2"/>
        </w:rPr>
        <w:t>）</w:t>
      </w:r>
      <w:r>
        <w:rPr>
          <w:b/>
          <w:bCs/>
          <w:spacing w:val="-3"/>
        </w:rPr>
        <w:t>管材</w:t>
      </w:r>
    </w:p>
    <w:p w14:paraId="33392101">
      <w:pPr>
        <w:spacing w:line="20" w:lineRule="exact"/>
      </w:pPr>
    </w:p>
    <w:tbl>
      <w:tblPr>
        <w:tblStyle w:val="5"/>
        <w:tblW w:w="954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3095"/>
        <w:gridCol w:w="2855"/>
        <w:gridCol w:w="2858"/>
      </w:tblGrid>
      <w:tr w14:paraId="03F4F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38" w:type="dxa"/>
            <w:tcBorders>
              <w:left w:val="single" w:color="000000" w:sz="6" w:space="0"/>
              <w:right w:val="single" w:color="000000" w:sz="8" w:space="0"/>
            </w:tcBorders>
            <w:vAlign w:val="top"/>
          </w:tcPr>
          <w:p w14:paraId="61428FCE">
            <w:pPr>
              <w:spacing w:before="204" w:line="222" w:lineRule="auto"/>
              <w:ind w:left="153"/>
              <w:rPr>
                <w:rFonts w:ascii="宋体" w:hAnsi="宋体" w:eastAsia="宋体" w:cs="宋体"/>
                <w:sz w:val="21"/>
                <w:szCs w:val="21"/>
              </w:rPr>
            </w:pPr>
            <w:r>
              <w:rPr>
                <w:rFonts w:ascii="宋体" w:hAnsi="宋体" w:eastAsia="宋体" w:cs="宋体"/>
                <w:b/>
                <w:bCs/>
                <w:spacing w:val="-5"/>
                <w:sz w:val="21"/>
                <w:szCs w:val="21"/>
              </w:rPr>
              <w:t>序号</w:t>
            </w:r>
          </w:p>
        </w:tc>
        <w:tc>
          <w:tcPr>
            <w:tcW w:w="3095" w:type="dxa"/>
            <w:tcBorders>
              <w:left w:val="single" w:color="000000" w:sz="8" w:space="0"/>
              <w:right w:val="single" w:color="000000" w:sz="8" w:space="0"/>
            </w:tcBorders>
            <w:vAlign w:val="top"/>
          </w:tcPr>
          <w:p w14:paraId="5A07FC2F">
            <w:pPr>
              <w:spacing w:before="205" w:line="220" w:lineRule="auto"/>
              <w:ind w:left="1119"/>
              <w:rPr>
                <w:rFonts w:ascii="宋体" w:hAnsi="宋体" w:eastAsia="宋体" w:cs="宋体"/>
                <w:sz w:val="21"/>
                <w:szCs w:val="21"/>
              </w:rPr>
            </w:pPr>
            <w:r>
              <w:rPr>
                <w:rFonts w:ascii="宋体" w:hAnsi="宋体" w:eastAsia="宋体" w:cs="宋体"/>
                <w:b/>
                <w:bCs/>
                <w:spacing w:val="-4"/>
                <w:sz w:val="21"/>
                <w:szCs w:val="21"/>
              </w:rPr>
              <w:t>检验项目</w:t>
            </w:r>
          </w:p>
        </w:tc>
        <w:tc>
          <w:tcPr>
            <w:tcW w:w="2855" w:type="dxa"/>
            <w:tcBorders>
              <w:left w:val="single" w:color="000000" w:sz="8" w:space="0"/>
              <w:right w:val="single" w:color="000000" w:sz="8" w:space="0"/>
            </w:tcBorders>
            <w:vAlign w:val="top"/>
          </w:tcPr>
          <w:p w14:paraId="69CE0EC4">
            <w:pPr>
              <w:spacing w:before="204" w:line="220" w:lineRule="auto"/>
              <w:ind w:left="1003"/>
              <w:rPr>
                <w:rFonts w:ascii="宋体" w:hAnsi="宋体" w:eastAsia="宋体" w:cs="宋体"/>
                <w:sz w:val="21"/>
                <w:szCs w:val="21"/>
              </w:rPr>
            </w:pPr>
            <w:r>
              <w:rPr>
                <w:rFonts w:ascii="宋体" w:hAnsi="宋体" w:eastAsia="宋体" w:cs="宋体"/>
                <w:b/>
                <w:bCs/>
                <w:spacing w:val="-4"/>
                <w:sz w:val="21"/>
                <w:szCs w:val="21"/>
              </w:rPr>
              <w:t>检验依据</w:t>
            </w:r>
          </w:p>
        </w:tc>
        <w:tc>
          <w:tcPr>
            <w:tcW w:w="2858" w:type="dxa"/>
            <w:tcBorders>
              <w:left w:val="single" w:color="000000" w:sz="8" w:space="0"/>
              <w:bottom w:val="single" w:color="000000" w:sz="6" w:space="0"/>
            </w:tcBorders>
            <w:vAlign w:val="top"/>
          </w:tcPr>
          <w:p w14:paraId="072EEBB7">
            <w:pPr>
              <w:spacing w:before="205" w:line="220" w:lineRule="auto"/>
              <w:ind w:left="1004"/>
              <w:rPr>
                <w:rFonts w:ascii="宋体" w:hAnsi="宋体" w:eastAsia="宋体" w:cs="宋体"/>
                <w:sz w:val="21"/>
                <w:szCs w:val="21"/>
              </w:rPr>
            </w:pPr>
            <w:r>
              <w:rPr>
                <w:rFonts w:ascii="宋体" w:hAnsi="宋体" w:eastAsia="宋体" w:cs="宋体"/>
                <w:b/>
                <w:bCs/>
                <w:spacing w:val="-4"/>
                <w:sz w:val="21"/>
                <w:szCs w:val="21"/>
              </w:rPr>
              <w:t>检验方法</w:t>
            </w:r>
          </w:p>
        </w:tc>
      </w:tr>
      <w:tr w14:paraId="53449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38" w:type="dxa"/>
            <w:tcBorders>
              <w:left w:val="single" w:color="000000" w:sz="6" w:space="0"/>
              <w:right w:val="single" w:color="000000" w:sz="8" w:space="0"/>
            </w:tcBorders>
            <w:vAlign w:val="top"/>
          </w:tcPr>
          <w:p w14:paraId="2C821B88">
            <w:pPr>
              <w:pStyle w:val="6"/>
              <w:spacing w:before="231" w:line="188" w:lineRule="auto"/>
              <w:ind w:left="328"/>
            </w:pPr>
            <w:r>
              <w:rPr>
                <w:b/>
                <w:bCs/>
                <w:spacing w:val="4"/>
              </w:rPr>
              <w:t>1</w:t>
            </w:r>
          </w:p>
        </w:tc>
        <w:tc>
          <w:tcPr>
            <w:tcW w:w="3095" w:type="dxa"/>
            <w:tcBorders>
              <w:left w:val="single" w:color="000000" w:sz="8" w:space="0"/>
              <w:right w:val="single" w:color="000000" w:sz="8" w:space="0"/>
            </w:tcBorders>
            <w:vAlign w:val="top"/>
          </w:tcPr>
          <w:p w14:paraId="647C7C56">
            <w:pPr>
              <w:spacing w:before="196" w:line="220" w:lineRule="auto"/>
              <w:ind w:left="175"/>
              <w:rPr>
                <w:rFonts w:ascii="宋体" w:hAnsi="宋体" w:eastAsia="宋体" w:cs="宋体"/>
                <w:sz w:val="21"/>
                <w:szCs w:val="21"/>
              </w:rPr>
            </w:pPr>
            <w:r>
              <w:rPr>
                <w:rFonts w:ascii="宋体" w:hAnsi="宋体" w:eastAsia="宋体" w:cs="宋体"/>
                <w:b/>
                <w:bCs/>
                <w:spacing w:val="-3"/>
                <w:sz w:val="21"/>
                <w:szCs w:val="21"/>
              </w:rPr>
              <w:t>规格尺寸（平均外径、壁厚）</w:t>
            </w:r>
          </w:p>
        </w:tc>
        <w:tc>
          <w:tcPr>
            <w:tcW w:w="2855" w:type="dxa"/>
            <w:tcBorders>
              <w:left w:val="single" w:color="000000" w:sz="8" w:space="0"/>
              <w:right w:val="single" w:color="000000" w:sz="8" w:space="0"/>
            </w:tcBorders>
            <w:vAlign w:val="top"/>
          </w:tcPr>
          <w:p w14:paraId="18618104">
            <w:pPr>
              <w:pStyle w:val="6"/>
              <w:spacing w:before="227" w:line="160" w:lineRule="exact"/>
              <w:ind w:left="553"/>
            </w:pPr>
            <w:r>
              <w:rPr>
                <w:b/>
                <w:bCs/>
                <w:spacing w:val="-1"/>
                <w:position w:val="-2"/>
              </w:rPr>
              <w:t>GB/T 5836.1—2018</w:t>
            </w:r>
          </w:p>
        </w:tc>
        <w:tc>
          <w:tcPr>
            <w:tcW w:w="2858" w:type="dxa"/>
            <w:tcBorders>
              <w:left w:val="single" w:color="000000" w:sz="8" w:space="0"/>
              <w:bottom w:val="single" w:color="000000" w:sz="6" w:space="0"/>
            </w:tcBorders>
            <w:vAlign w:val="top"/>
          </w:tcPr>
          <w:p w14:paraId="1A7C2E58">
            <w:pPr>
              <w:pStyle w:val="6"/>
              <w:spacing w:before="72" w:line="243" w:lineRule="auto"/>
              <w:ind w:left="633" w:right="560" w:hanging="79"/>
            </w:pPr>
            <w:r>
              <w:rPr>
                <w:b/>
                <w:bCs/>
                <w:spacing w:val="-1"/>
              </w:rPr>
              <w:t>GB/T 5836.1—2018</w:t>
            </w:r>
            <w:r>
              <w:rPr>
                <w:b/>
                <w:bCs/>
                <w:spacing w:val="5"/>
              </w:rPr>
              <w:t xml:space="preserve"> </w:t>
            </w:r>
            <w:r>
              <w:rPr>
                <w:b/>
                <w:bCs/>
                <w:spacing w:val="-10"/>
              </w:rPr>
              <w:t>GB/T</w:t>
            </w:r>
            <w:r>
              <w:rPr>
                <w:b/>
                <w:bCs/>
                <w:spacing w:val="18"/>
                <w:w w:val="101"/>
              </w:rPr>
              <w:t xml:space="preserve"> </w:t>
            </w:r>
            <w:r>
              <w:rPr>
                <w:b/>
                <w:bCs/>
                <w:spacing w:val="-10"/>
              </w:rPr>
              <w:t>8806</w:t>
            </w:r>
            <w:r>
              <w:rPr>
                <w:rFonts w:ascii="宋体" w:hAnsi="宋体" w:eastAsia="宋体" w:cs="宋体"/>
                <w:b/>
                <w:bCs/>
                <w:spacing w:val="-10"/>
              </w:rPr>
              <w:t>—</w:t>
            </w:r>
            <w:r>
              <w:rPr>
                <w:b/>
                <w:bCs/>
                <w:spacing w:val="-10"/>
              </w:rPr>
              <w:t>2008</w:t>
            </w:r>
          </w:p>
        </w:tc>
      </w:tr>
      <w:tr w14:paraId="6734D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738" w:type="dxa"/>
            <w:tcBorders>
              <w:left w:val="single" w:color="000000" w:sz="6" w:space="0"/>
              <w:right w:val="single" w:color="000000" w:sz="8" w:space="0"/>
            </w:tcBorders>
            <w:vAlign w:val="top"/>
          </w:tcPr>
          <w:p w14:paraId="3DD413FE">
            <w:pPr>
              <w:pStyle w:val="6"/>
              <w:spacing w:before="78" w:line="188" w:lineRule="auto"/>
              <w:ind w:left="308"/>
            </w:pPr>
            <w:r>
              <w:rPr>
                <w:b/>
                <w:bCs/>
              </w:rPr>
              <w:t>2</w:t>
            </w:r>
          </w:p>
        </w:tc>
        <w:tc>
          <w:tcPr>
            <w:tcW w:w="3095" w:type="dxa"/>
            <w:tcBorders>
              <w:left w:val="single" w:color="000000" w:sz="8" w:space="0"/>
              <w:right w:val="single" w:color="000000" w:sz="8" w:space="0"/>
            </w:tcBorders>
            <w:vAlign w:val="top"/>
          </w:tcPr>
          <w:p w14:paraId="7E3DA667">
            <w:pPr>
              <w:spacing w:before="43" w:line="221" w:lineRule="auto"/>
              <w:ind w:left="1331"/>
              <w:rPr>
                <w:rFonts w:ascii="宋体" w:hAnsi="宋体" w:eastAsia="宋体" w:cs="宋体"/>
                <w:sz w:val="21"/>
                <w:szCs w:val="21"/>
              </w:rPr>
            </w:pPr>
            <w:r>
              <w:rPr>
                <w:rFonts w:ascii="宋体" w:hAnsi="宋体" w:eastAsia="宋体" w:cs="宋体"/>
                <w:b/>
                <w:bCs/>
                <w:spacing w:val="-6"/>
                <w:sz w:val="21"/>
                <w:szCs w:val="21"/>
              </w:rPr>
              <w:t>密度</w:t>
            </w:r>
          </w:p>
        </w:tc>
        <w:tc>
          <w:tcPr>
            <w:tcW w:w="2855" w:type="dxa"/>
            <w:tcBorders>
              <w:left w:val="single" w:color="000000" w:sz="8" w:space="0"/>
              <w:right w:val="single" w:color="000000" w:sz="8" w:space="0"/>
            </w:tcBorders>
            <w:vAlign w:val="top"/>
          </w:tcPr>
          <w:p w14:paraId="73878DB9">
            <w:pPr>
              <w:pStyle w:val="6"/>
              <w:spacing w:before="74" w:line="160" w:lineRule="exact"/>
              <w:ind w:left="553"/>
            </w:pPr>
            <w:r>
              <w:rPr>
                <w:b/>
                <w:bCs/>
                <w:spacing w:val="-1"/>
                <w:position w:val="-2"/>
              </w:rPr>
              <w:t>GB/T 5836.1—2018</w:t>
            </w:r>
          </w:p>
        </w:tc>
        <w:tc>
          <w:tcPr>
            <w:tcW w:w="2858" w:type="dxa"/>
            <w:tcBorders>
              <w:left w:val="single" w:color="000000" w:sz="8" w:space="0"/>
              <w:bottom w:val="single" w:color="000000" w:sz="6" w:space="0"/>
            </w:tcBorders>
            <w:vAlign w:val="top"/>
          </w:tcPr>
          <w:p w14:paraId="324E2024">
            <w:pPr>
              <w:pStyle w:val="6"/>
              <w:spacing w:before="74" w:line="160" w:lineRule="exact"/>
              <w:ind w:left="555"/>
            </w:pPr>
            <w:r>
              <w:rPr>
                <w:b/>
                <w:bCs/>
                <w:spacing w:val="-3"/>
                <w:position w:val="-2"/>
              </w:rPr>
              <w:t>GB/T</w:t>
            </w:r>
            <w:r>
              <w:rPr>
                <w:b/>
                <w:bCs/>
                <w:spacing w:val="28"/>
                <w:position w:val="-2"/>
              </w:rPr>
              <w:t xml:space="preserve"> </w:t>
            </w:r>
            <w:r>
              <w:rPr>
                <w:b/>
                <w:bCs/>
                <w:spacing w:val="-3"/>
                <w:position w:val="-2"/>
              </w:rPr>
              <w:t>1033.1—2008</w:t>
            </w:r>
          </w:p>
        </w:tc>
      </w:tr>
      <w:tr w14:paraId="13046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38" w:type="dxa"/>
            <w:tcBorders>
              <w:left w:val="single" w:color="000000" w:sz="6" w:space="0"/>
              <w:right w:val="single" w:color="000000" w:sz="8" w:space="0"/>
            </w:tcBorders>
            <w:vAlign w:val="top"/>
          </w:tcPr>
          <w:p w14:paraId="4820F671">
            <w:pPr>
              <w:pStyle w:val="6"/>
              <w:spacing w:before="76" w:line="156" w:lineRule="exact"/>
              <w:ind w:left="312"/>
            </w:pPr>
            <w:r>
              <w:rPr>
                <w:b/>
                <w:bCs/>
                <w:spacing w:val="1"/>
                <w:position w:val="2"/>
              </w:rPr>
              <w:t>3</w:t>
            </w:r>
          </w:p>
        </w:tc>
        <w:tc>
          <w:tcPr>
            <w:tcW w:w="3095" w:type="dxa"/>
            <w:tcBorders>
              <w:left w:val="single" w:color="000000" w:sz="8" w:space="0"/>
              <w:right w:val="single" w:color="000000" w:sz="8" w:space="0"/>
            </w:tcBorders>
            <w:vAlign w:val="top"/>
          </w:tcPr>
          <w:p w14:paraId="7C0AFEAC">
            <w:pPr>
              <w:spacing w:before="42" w:line="221" w:lineRule="auto"/>
              <w:ind w:left="914"/>
              <w:rPr>
                <w:rFonts w:ascii="宋体" w:hAnsi="宋体" w:eastAsia="宋体" w:cs="宋体"/>
                <w:sz w:val="21"/>
                <w:szCs w:val="21"/>
              </w:rPr>
            </w:pPr>
            <w:r>
              <w:rPr>
                <w:rFonts w:ascii="宋体" w:hAnsi="宋体" w:eastAsia="宋体" w:cs="宋体"/>
                <w:b/>
                <w:bCs/>
                <w:spacing w:val="-4"/>
                <w:sz w:val="21"/>
                <w:szCs w:val="21"/>
              </w:rPr>
              <w:t>维卡软化温度</w:t>
            </w:r>
          </w:p>
        </w:tc>
        <w:tc>
          <w:tcPr>
            <w:tcW w:w="2855" w:type="dxa"/>
            <w:tcBorders>
              <w:left w:val="single" w:color="000000" w:sz="8" w:space="0"/>
              <w:right w:val="single" w:color="000000" w:sz="8" w:space="0"/>
            </w:tcBorders>
            <w:vAlign w:val="top"/>
          </w:tcPr>
          <w:p w14:paraId="1E6592BA">
            <w:pPr>
              <w:pStyle w:val="6"/>
              <w:spacing w:before="72" w:line="161" w:lineRule="exact"/>
              <w:ind w:left="553"/>
            </w:pPr>
            <w:r>
              <w:rPr>
                <w:b/>
                <w:bCs/>
                <w:spacing w:val="-1"/>
                <w:position w:val="-2"/>
              </w:rPr>
              <w:t>GB/T 5836.1—2018</w:t>
            </w:r>
          </w:p>
        </w:tc>
        <w:tc>
          <w:tcPr>
            <w:tcW w:w="2858" w:type="dxa"/>
            <w:tcBorders>
              <w:left w:val="single" w:color="000000" w:sz="8" w:space="0"/>
              <w:bottom w:val="single" w:color="000000" w:sz="6" w:space="0"/>
            </w:tcBorders>
            <w:vAlign w:val="top"/>
          </w:tcPr>
          <w:p w14:paraId="591F93F3">
            <w:pPr>
              <w:pStyle w:val="6"/>
              <w:spacing w:before="72" w:line="173" w:lineRule="auto"/>
              <w:ind w:left="633"/>
            </w:pPr>
            <w:r>
              <w:rPr>
                <w:b/>
                <w:bCs/>
                <w:spacing w:val="-5"/>
              </w:rPr>
              <w:t>GB/T 8802—2001</w:t>
            </w:r>
          </w:p>
        </w:tc>
      </w:tr>
      <w:tr w14:paraId="76577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38" w:type="dxa"/>
            <w:tcBorders>
              <w:left w:val="single" w:color="000000" w:sz="6" w:space="0"/>
              <w:right w:val="single" w:color="000000" w:sz="8" w:space="0"/>
            </w:tcBorders>
            <w:vAlign w:val="top"/>
          </w:tcPr>
          <w:p w14:paraId="54134030">
            <w:pPr>
              <w:pStyle w:val="6"/>
              <w:spacing w:before="78" w:line="157" w:lineRule="exact"/>
              <w:ind w:left="307"/>
            </w:pPr>
            <w:r>
              <w:rPr>
                <w:b/>
                <w:bCs/>
                <w:position w:val="2"/>
              </w:rPr>
              <w:t>4</w:t>
            </w:r>
          </w:p>
        </w:tc>
        <w:tc>
          <w:tcPr>
            <w:tcW w:w="3095" w:type="dxa"/>
            <w:tcBorders>
              <w:left w:val="single" w:color="000000" w:sz="8" w:space="0"/>
              <w:right w:val="single" w:color="000000" w:sz="8" w:space="0"/>
            </w:tcBorders>
            <w:vAlign w:val="top"/>
          </w:tcPr>
          <w:p w14:paraId="3CF0C632">
            <w:pPr>
              <w:spacing w:before="43" w:line="220" w:lineRule="auto"/>
              <w:ind w:left="1017"/>
              <w:rPr>
                <w:rFonts w:ascii="宋体" w:hAnsi="宋体" w:eastAsia="宋体" w:cs="宋体"/>
                <w:sz w:val="21"/>
                <w:szCs w:val="21"/>
              </w:rPr>
            </w:pPr>
            <w:r>
              <w:rPr>
                <w:rFonts w:ascii="宋体" w:hAnsi="宋体" w:eastAsia="宋体" w:cs="宋体"/>
                <w:b/>
                <w:bCs/>
                <w:spacing w:val="-4"/>
                <w:sz w:val="21"/>
                <w:szCs w:val="21"/>
              </w:rPr>
              <w:t>纵向回缩率</w:t>
            </w:r>
          </w:p>
        </w:tc>
        <w:tc>
          <w:tcPr>
            <w:tcW w:w="2855" w:type="dxa"/>
            <w:tcBorders>
              <w:left w:val="single" w:color="000000" w:sz="8" w:space="0"/>
              <w:right w:val="single" w:color="000000" w:sz="8" w:space="0"/>
            </w:tcBorders>
            <w:vAlign w:val="top"/>
          </w:tcPr>
          <w:p w14:paraId="6A61E0CF">
            <w:pPr>
              <w:pStyle w:val="6"/>
              <w:spacing w:before="74" w:line="161" w:lineRule="exact"/>
              <w:ind w:left="553"/>
            </w:pPr>
            <w:r>
              <w:rPr>
                <w:b/>
                <w:bCs/>
                <w:spacing w:val="-1"/>
                <w:position w:val="-2"/>
              </w:rPr>
              <w:t>GB/T 5836.1—2018</w:t>
            </w:r>
          </w:p>
        </w:tc>
        <w:tc>
          <w:tcPr>
            <w:tcW w:w="2858" w:type="dxa"/>
            <w:tcBorders>
              <w:left w:val="single" w:color="000000" w:sz="8" w:space="0"/>
              <w:bottom w:val="single" w:color="000000" w:sz="6" w:space="0"/>
            </w:tcBorders>
            <w:vAlign w:val="top"/>
          </w:tcPr>
          <w:p w14:paraId="38BF4741">
            <w:pPr>
              <w:pStyle w:val="6"/>
              <w:spacing w:before="74" w:line="166" w:lineRule="exact"/>
              <w:ind w:left="633"/>
            </w:pPr>
            <w:r>
              <w:rPr>
                <w:b/>
                <w:bCs/>
                <w:spacing w:val="-2"/>
                <w:position w:val="-1"/>
              </w:rPr>
              <w:t>GB/T 6671—2001</w:t>
            </w:r>
          </w:p>
        </w:tc>
      </w:tr>
      <w:tr w14:paraId="6EEFD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738" w:type="dxa"/>
            <w:tcBorders>
              <w:left w:val="single" w:color="000000" w:sz="6" w:space="0"/>
              <w:right w:val="single" w:color="000000" w:sz="8" w:space="0"/>
            </w:tcBorders>
            <w:vAlign w:val="top"/>
          </w:tcPr>
          <w:p w14:paraId="4E4E6C2D">
            <w:pPr>
              <w:pStyle w:val="6"/>
              <w:spacing w:before="82" w:line="154" w:lineRule="exact"/>
              <w:ind w:left="314"/>
            </w:pPr>
            <w:r>
              <w:rPr>
                <w:b/>
                <w:bCs/>
                <w:position w:val="2"/>
              </w:rPr>
              <w:t>5</w:t>
            </w:r>
          </w:p>
        </w:tc>
        <w:tc>
          <w:tcPr>
            <w:tcW w:w="3095" w:type="dxa"/>
            <w:tcBorders>
              <w:left w:val="single" w:color="000000" w:sz="8" w:space="0"/>
              <w:right w:val="single" w:color="000000" w:sz="8" w:space="0"/>
            </w:tcBorders>
            <w:vAlign w:val="top"/>
          </w:tcPr>
          <w:p w14:paraId="64BC786B">
            <w:pPr>
              <w:spacing w:before="45" w:line="220" w:lineRule="auto"/>
              <w:ind w:left="912"/>
              <w:rPr>
                <w:rFonts w:ascii="宋体" w:hAnsi="宋体" w:eastAsia="宋体" w:cs="宋体"/>
                <w:sz w:val="21"/>
                <w:szCs w:val="21"/>
              </w:rPr>
            </w:pPr>
            <w:r>
              <w:rPr>
                <w:rFonts w:ascii="宋体" w:hAnsi="宋体" w:eastAsia="宋体" w:cs="宋体"/>
                <w:b/>
                <w:bCs/>
                <w:spacing w:val="-4"/>
                <w:sz w:val="21"/>
                <w:szCs w:val="21"/>
              </w:rPr>
              <w:t>拉伸屈服应力</w:t>
            </w:r>
          </w:p>
        </w:tc>
        <w:tc>
          <w:tcPr>
            <w:tcW w:w="2855" w:type="dxa"/>
            <w:tcBorders>
              <w:left w:val="single" w:color="000000" w:sz="8" w:space="0"/>
              <w:right w:val="single" w:color="000000" w:sz="8" w:space="0"/>
            </w:tcBorders>
            <w:vAlign w:val="top"/>
          </w:tcPr>
          <w:p w14:paraId="590C0FF5">
            <w:pPr>
              <w:pStyle w:val="6"/>
              <w:spacing w:before="75" w:line="161" w:lineRule="exact"/>
              <w:ind w:left="553"/>
            </w:pPr>
            <w:r>
              <w:rPr>
                <w:b/>
                <w:bCs/>
                <w:spacing w:val="-1"/>
                <w:position w:val="-2"/>
              </w:rPr>
              <w:t>GB/T 5836.1—2018</w:t>
            </w:r>
          </w:p>
        </w:tc>
        <w:tc>
          <w:tcPr>
            <w:tcW w:w="2858" w:type="dxa"/>
            <w:tcBorders>
              <w:left w:val="single" w:color="000000" w:sz="8" w:space="0"/>
              <w:bottom w:val="single" w:color="000000" w:sz="6" w:space="0"/>
            </w:tcBorders>
            <w:vAlign w:val="top"/>
          </w:tcPr>
          <w:p w14:paraId="327A0BA3">
            <w:pPr>
              <w:pStyle w:val="6"/>
              <w:spacing w:before="75" w:line="161" w:lineRule="exact"/>
              <w:ind w:left="555"/>
            </w:pPr>
            <w:r>
              <w:rPr>
                <w:b/>
                <w:bCs/>
                <w:spacing w:val="-7"/>
                <w:position w:val="-2"/>
              </w:rPr>
              <w:t>GB/T 8804.2—2003</w:t>
            </w:r>
          </w:p>
        </w:tc>
      </w:tr>
      <w:tr w14:paraId="0A212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738" w:type="dxa"/>
            <w:tcBorders>
              <w:left w:val="single" w:color="000000" w:sz="6" w:space="0"/>
              <w:right w:val="single" w:color="000000" w:sz="8" w:space="0"/>
            </w:tcBorders>
            <w:vAlign w:val="top"/>
          </w:tcPr>
          <w:p w14:paraId="036A238B">
            <w:pPr>
              <w:pStyle w:val="6"/>
              <w:spacing w:before="80" w:line="188" w:lineRule="auto"/>
              <w:ind w:left="313"/>
            </w:pPr>
            <w:r>
              <w:rPr>
                <w:b/>
                <w:bCs/>
              </w:rPr>
              <w:t>6</w:t>
            </w:r>
          </w:p>
        </w:tc>
        <w:tc>
          <w:tcPr>
            <w:tcW w:w="3095" w:type="dxa"/>
            <w:tcBorders>
              <w:left w:val="single" w:color="000000" w:sz="8" w:space="0"/>
              <w:right w:val="single" w:color="000000" w:sz="8" w:space="0"/>
            </w:tcBorders>
            <w:vAlign w:val="top"/>
          </w:tcPr>
          <w:p w14:paraId="1B7DA51D">
            <w:pPr>
              <w:spacing w:before="45" w:line="220" w:lineRule="auto"/>
              <w:ind w:left="1022"/>
              <w:rPr>
                <w:rFonts w:ascii="宋体" w:hAnsi="宋体" w:eastAsia="宋体" w:cs="宋体"/>
                <w:sz w:val="21"/>
                <w:szCs w:val="21"/>
              </w:rPr>
            </w:pPr>
            <w:r>
              <w:rPr>
                <w:rFonts w:ascii="宋体" w:hAnsi="宋体" w:eastAsia="宋体" w:cs="宋体"/>
                <w:b/>
                <w:bCs/>
                <w:spacing w:val="-5"/>
                <w:sz w:val="21"/>
                <w:szCs w:val="21"/>
              </w:rPr>
              <w:t>断裂伸长率</w:t>
            </w:r>
          </w:p>
        </w:tc>
        <w:tc>
          <w:tcPr>
            <w:tcW w:w="2855" w:type="dxa"/>
            <w:tcBorders>
              <w:left w:val="single" w:color="000000" w:sz="8" w:space="0"/>
              <w:right w:val="single" w:color="000000" w:sz="8" w:space="0"/>
            </w:tcBorders>
            <w:vAlign w:val="top"/>
          </w:tcPr>
          <w:p w14:paraId="41B861D5">
            <w:pPr>
              <w:pStyle w:val="6"/>
              <w:spacing w:before="76" w:line="161" w:lineRule="exact"/>
              <w:ind w:left="553"/>
            </w:pPr>
            <w:r>
              <w:rPr>
                <w:b/>
                <w:bCs/>
                <w:spacing w:val="-1"/>
                <w:position w:val="-2"/>
              </w:rPr>
              <w:t>GB/T 5836.1—2018</w:t>
            </w:r>
          </w:p>
        </w:tc>
        <w:tc>
          <w:tcPr>
            <w:tcW w:w="2858" w:type="dxa"/>
            <w:tcBorders>
              <w:left w:val="single" w:color="000000" w:sz="8" w:space="0"/>
              <w:bottom w:val="single" w:color="000000" w:sz="6" w:space="0"/>
            </w:tcBorders>
            <w:vAlign w:val="top"/>
          </w:tcPr>
          <w:p w14:paraId="2905F9A8">
            <w:pPr>
              <w:pStyle w:val="6"/>
              <w:spacing w:before="76" w:line="161" w:lineRule="exact"/>
              <w:ind w:left="555"/>
            </w:pPr>
            <w:r>
              <w:rPr>
                <w:b/>
                <w:bCs/>
                <w:spacing w:val="-7"/>
                <w:position w:val="-2"/>
              </w:rPr>
              <w:t>GB/T 8804.2—2003</w:t>
            </w:r>
          </w:p>
        </w:tc>
      </w:tr>
      <w:tr w14:paraId="139CC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38" w:type="dxa"/>
            <w:tcBorders>
              <w:left w:val="single" w:color="000000" w:sz="6" w:space="0"/>
              <w:right w:val="single" w:color="000000" w:sz="8" w:space="0"/>
            </w:tcBorders>
            <w:vAlign w:val="top"/>
          </w:tcPr>
          <w:p w14:paraId="2B8ECA85">
            <w:pPr>
              <w:pStyle w:val="6"/>
              <w:spacing w:before="239" w:line="159" w:lineRule="exact"/>
              <w:ind w:left="312"/>
            </w:pPr>
            <w:r>
              <w:rPr>
                <w:b/>
                <w:bCs/>
                <w:position w:val="2"/>
              </w:rPr>
              <w:t>7</w:t>
            </w:r>
          </w:p>
        </w:tc>
        <w:tc>
          <w:tcPr>
            <w:tcW w:w="3095" w:type="dxa"/>
            <w:tcBorders>
              <w:left w:val="single" w:color="000000" w:sz="8" w:space="0"/>
              <w:right w:val="single" w:color="000000" w:sz="8" w:space="0"/>
            </w:tcBorders>
            <w:vAlign w:val="top"/>
          </w:tcPr>
          <w:p w14:paraId="6E1264F3">
            <w:pPr>
              <w:pStyle w:val="6"/>
              <w:spacing w:before="202" w:line="222" w:lineRule="auto"/>
              <w:ind w:left="716"/>
            </w:pPr>
            <w:r>
              <w:rPr>
                <w:rFonts w:ascii="宋体" w:hAnsi="宋体" w:eastAsia="宋体" w:cs="宋体"/>
                <w:b/>
                <w:bCs/>
                <w:spacing w:val="-5"/>
              </w:rPr>
              <w:t>落锤冲击试验</w:t>
            </w:r>
            <w:r>
              <w:rPr>
                <w:rFonts w:ascii="宋体" w:hAnsi="宋体" w:eastAsia="宋体" w:cs="宋体"/>
                <w:spacing w:val="-45"/>
              </w:rPr>
              <w:t xml:space="preserve"> </w:t>
            </w:r>
            <w:r>
              <w:rPr>
                <w:b/>
                <w:bCs/>
                <w:spacing w:val="-5"/>
              </w:rPr>
              <w:t>TIR</w:t>
            </w:r>
          </w:p>
        </w:tc>
        <w:tc>
          <w:tcPr>
            <w:tcW w:w="2855" w:type="dxa"/>
            <w:tcBorders>
              <w:left w:val="single" w:color="000000" w:sz="8" w:space="0"/>
              <w:right w:val="single" w:color="000000" w:sz="8" w:space="0"/>
            </w:tcBorders>
            <w:vAlign w:val="top"/>
          </w:tcPr>
          <w:p w14:paraId="3BDB67F6">
            <w:pPr>
              <w:pStyle w:val="6"/>
              <w:spacing w:before="233" w:line="160" w:lineRule="exact"/>
              <w:ind w:left="553"/>
            </w:pPr>
            <w:r>
              <w:rPr>
                <w:b/>
                <w:bCs/>
                <w:spacing w:val="-1"/>
                <w:position w:val="-2"/>
              </w:rPr>
              <w:t>GB/T 5836.1—2018</w:t>
            </w:r>
          </w:p>
        </w:tc>
        <w:tc>
          <w:tcPr>
            <w:tcW w:w="2858" w:type="dxa"/>
            <w:tcBorders>
              <w:left w:val="single" w:color="000000" w:sz="8" w:space="0"/>
            </w:tcBorders>
            <w:vAlign w:val="top"/>
          </w:tcPr>
          <w:p w14:paraId="03269CA1">
            <w:pPr>
              <w:pStyle w:val="6"/>
              <w:spacing w:before="76" w:line="249" w:lineRule="auto"/>
              <w:ind w:left="580" w:right="560" w:hanging="26"/>
            </w:pPr>
            <w:r>
              <w:rPr>
                <w:b/>
                <w:bCs/>
                <w:spacing w:val="-1"/>
              </w:rPr>
              <w:t>GB/T 5836.1—2018</w:t>
            </w:r>
            <w:r>
              <w:rPr>
                <w:b/>
                <w:bCs/>
                <w:spacing w:val="5"/>
              </w:rPr>
              <w:t xml:space="preserve"> </w:t>
            </w:r>
            <w:r>
              <w:rPr>
                <w:b/>
                <w:bCs/>
              </w:rPr>
              <w:t>GB/T</w:t>
            </w:r>
            <w:r>
              <w:rPr>
                <w:b/>
                <w:bCs/>
                <w:spacing w:val="22"/>
                <w:w w:val="101"/>
              </w:rPr>
              <w:t xml:space="preserve"> </w:t>
            </w:r>
            <w:r>
              <w:rPr>
                <w:b/>
                <w:bCs/>
              </w:rPr>
              <w:t>14152—2001</w:t>
            </w:r>
          </w:p>
        </w:tc>
      </w:tr>
      <w:tr w14:paraId="7EF6A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38" w:type="dxa"/>
            <w:vAlign w:val="top"/>
          </w:tcPr>
          <w:p w14:paraId="5D6517B6">
            <w:pPr>
              <w:pStyle w:val="6"/>
              <w:spacing w:before="250" w:line="188" w:lineRule="auto"/>
              <w:ind w:left="322"/>
            </w:pPr>
            <w:r>
              <w:rPr>
                <w:b/>
                <w:bCs/>
              </w:rPr>
              <w:t>8</w:t>
            </w:r>
          </w:p>
        </w:tc>
        <w:tc>
          <w:tcPr>
            <w:tcW w:w="3095" w:type="dxa"/>
            <w:vAlign w:val="top"/>
          </w:tcPr>
          <w:p w14:paraId="6F79D6D4">
            <w:pPr>
              <w:spacing w:before="215" w:line="221" w:lineRule="auto"/>
              <w:ind w:left="1233"/>
              <w:rPr>
                <w:rFonts w:ascii="宋体" w:hAnsi="宋体" w:eastAsia="宋体" w:cs="宋体"/>
                <w:sz w:val="21"/>
                <w:szCs w:val="21"/>
              </w:rPr>
            </w:pPr>
            <w:r>
              <w:rPr>
                <w:rFonts w:ascii="宋体" w:hAnsi="宋体" w:eastAsia="宋体" w:cs="宋体"/>
                <w:b/>
                <w:bCs/>
                <w:spacing w:val="-4"/>
                <w:sz w:val="21"/>
                <w:szCs w:val="21"/>
              </w:rPr>
              <w:t>铅限量</w:t>
            </w:r>
          </w:p>
        </w:tc>
        <w:tc>
          <w:tcPr>
            <w:tcW w:w="2855" w:type="dxa"/>
            <w:vAlign w:val="top"/>
          </w:tcPr>
          <w:p w14:paraId="562B3FE7">
            <w:pPr>
              <w:pStyle w:val="6"/>
              <w:spacing w:before="246" w:line="160" w:lineRule="exact"/>
              <w:ind w:left="561"/>
            </w:pPr>
            <w:r>
              <w:rPr>
                <w:b/>
                <w:bCs/>
                <w:spacing w:val="-1"/>
                <w:position w:val="-2"/>
              </w:rPr>
              <w:t>GB/T 5836.1—2018</w:t>
            </w:r>
          </w:p>
        </w:tc>
        <w:tc>
          <w:tcPr>
            <w:tcW w:w="2858" w:type="dxa"/>
            <w:vAlign w:val="top"/>
          </w:tcPr>
          <w:p w14:paraId="2FD22B13">
            <w:pPr>
              <w:pStyle w:val="6"/>
              <w:spacing w:before="89" w:line="251" w:lineRule="auto"/>
              <w:ind w:left="593" w:right="560" w:hanging="31"/>
            </w:pPr>
            <w:r>
              <w:rPr>
                <w:b/>
                <w:bCs/>
                <w:spacing w:val="-1"/>
              </w:rPr>
              <w:t>GB/T 5836.1—2018</w:t>
            </w:r>
            <w:r>
              <w:rPr>
                <w:b/>
                <w:bCs/>
                <w:spacing w:val="5"/>
              </w:rPr>
              <w:t xml:space="preserve"> </w:t>
            </w:r>
            <w:r>
              <w:rPr>
                <w:b/>
                <w:bCs/>
              </w:rPr>
              <w:t>GB</w:t>
            </w:r>
            <w:r>
              <w:rPr>
                <w:b/>
                <w:bCs/>
                <w:spacing w:val="2"/>
              </w:rPr>
              <w:t>/T 26125—2011</w:t>
            </w:r>
          </w:p>
        </w:tc>
      </w:tr>
    </w:tbl>
    <w:p w14:paraId="160F8D3C">
      <w:pPr>
        <w:pStyle w:val="2"/>
        <w:spacing w:before="172" w:line="220" w:lineRule="auto"/>
        <w:ind w:left="2695"/>
      </w:pPr>
      <w:r>
        <w:rPr>
          <w:b/>
          <w:bCs/>
          <w:spacing w:val="-3"/>
        </w:rPr>
        <w:t>表</w:t>
      </w:r>
      <w:r>
        <w:rPr>
          <w:spacing w:val="-32"/>
        </w:rPr>
        <w:t xml:space="preserve"> </w:t>
      </w:r>
      <w:r>
        <w:rPr>
          <w:rFonts w:ascii="Constantia" w:hAnsi="Constantia" w:eastAsia="Constantia" w:cs="Constantia"/>
          <w:b/>
          <w:bCs/>
          <w:spacing w:val="-3"/>
        </w:rPr>
        <w:t xml:space="preserve">2  </w:t>
      </w:r>
      <w:r>
        <w:rPr>
          <w:b/>
          <w:bCs/>
          <w:spacing w:val="-3"/>
        </w:rPr>
        <w:t>建筑排水用硬聚氯乙烯（</w:t>
      </w:r>
      <w:r>
        <w:rPr>
          <w:rFonts w:ascii="Constantia" w:hAnsi="Constantia" w:eastAsia="Constantia" w:cs="Constantia"/>
          <w:b/>
          <w:bCs/>
          <w:spacing w:val="-3"/>
        </w:rPr>
        <w:t>PVC</w:t>
      </w:r>
      <w:r>
        <w:rPr>
          <w:b/>
          <w:bCs/>
          <w:spacing w:val="-3"/>
        </w:rPr>
        <w:t>—</w:t>
      </w:r>
      <w:r>
        <w:rPr>
          <w:rFonts w:ascii="Constantia" w:hAnsi="Constantia" w:eastAsia="Constantia" w:cs="Constantia"/>
          <w:b/>
          <w:bCs/>
          <w:spacing w:val="-3"/>
        </w:rPr>
        <w:t>U</w:t>
      </w:r>
      <w:r>
        <w:rPr>
          <w:b/>
          <w:bCs/>
          <w:spacing w:val="-3"/>
        </w:rPr>
        <w:t>）管件</w:t>
      </w:r>
    </w:p>
    <w:p w14:paraId="557CA9EF">
      <w:pPr>
        <w:spacing w:line="17" w:lineRule="exact"/>
      </w:pPr>
    </w:p>
    <w:tbl>
      <w:tblPr>
        <w:tblStyle w:val="5"/>
        <w:tblW w:w="948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3053"/>
        <w:gridCol w:w="20"/>
        <w:gridCol w:w="2836"/>
        <w:gridCol w:w="2841"/>
      </w:tblGrid>
      <w:tr w14:paraId="6846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34" w:type="dxa"/>
            <w:tcBorders>
              <w:left w:val="single" w:color="000000" w:sz="6" w:space="0"/>
              <w:right w:val="single" w:color="000000" w:sz="8" w:space="0"/>
            </w:tcBorders>
            <w:vAlign w:val="top"/>
          </w:tcPr>
          <w:p w14:paraId="6C8565C6">
            <w:pPr>
              <w:spacing w:before="197" w:line="222" w:lineRule="auto"/>
              <w:ind w:left="150"/>
              <w:rPr>
                <w:rFonts w:ascii="宋体" w:hAnsi="宋体" w:eastAsia="宋体" w:cs="宋体"/>
                <w:sz w:val="21"/>
                <w:szCs w:val="21"/>
              </w:rPr>
            </w:pPr>
            <w:r>
              <w:rPr>
                <w:rFonts w:ascii="宋体" w:hAnsi="宋体" w:eastAsia="宋体" w:cs="宋体"/>
                <w:b/>
                <w:bCs/>
                <w:spacing w:val="-5"/>
                <w:sz w:val="21"/>
                <w:szCs w:val="21"/>
              </w:rPr>
              <w:t>序号</w:t>
            </w:r>
          </w:p>
        </w:tc>
        <w:tc>
          <w:tcPr>
            <w:tcW w:w="3053" w:type="dxa"/>
            <w:tcBorders>
              <w:left w:val="single" w:color="000000" w:sz="8" w:space="0"/>
              <w:right w:val="single" w:color="000000" w:sz="8" w:space="0"/>
            </w:tcBorders>
            <w:vAlign w:val="top"/>
          </w:tcPr>
          <w:p w14:paraId="45AD949E">
            <w:pPr>
              <w:spacing w:before="198" w:line="220" w:lineRule="auto"/>
              <w:ind w:left="1109"/>
              <w:rPr>
                <w:rFonts w:ascii="宋体" w:hAnsi="宋体" w:eastAsia="宋体" w:cs="宋体"/>
                <w:sz w:val="21"/>
                <w:szCs w:val="21"/>
              </w:rPr>
            </w:pPr>
            <w:r>
              <w:rPr>
                <w:rFonts w:ascii="宋体" w:hAnsi="宋体" w:eastAsia="宋体" w:cs="宋体"/>
                <w:b/>
                <w:bCs/>
                <w:spacing w:val="-4"/>
                <w:sz w:val="21"/>
                <w:szCs w:val="21"/>
              </w:rPr>
              <w:t>检验项目</w:t>
            </w:r>
          </w:p>
        </w:tc>
        <w:tc>
          <w:tcPr>
            <w:tcW w:w="2856" w:type="dxa"/>
            <w:gridSpan w:val="2"/>
            <w:tcBorders>
              <w:left w:val="single" w:color="000000" w:sz="8" w:space="0"/>
              <w:right w:val="single" w:color="000000" w:sz="8" w:space="0"/>
            </w:tcBorders>
            <w:vAlign w:val="top"/>
          </w:tcPr>
          <w:p w14:paraId="2CAC2A51">
            <w:pPr>
              <w:spacing w:before="142" w:line="220" w:lineRule="auto"/>
              <w:ind w:left="1013"/>
              <w:rPr>
                <w:rFonts w:ascii="宋体" w:hAnsi="宋体" w:eastAsia="宋体" w:cs="宋体"/>
                <w:sz w:val="21"/>
                <w:szCs w:val="21"/>
              </w:rPr>
            </w:pPr>
            <w:r>
              <w:rPr>
                <w:rFonts w:ascii="宋体" w:hAnsi="宋体" w:eastAsia="宋体" w:cs="宋体"/>
                <w:b/>
                <w:bCs/>
                <w:spacing w:val="-4"/>
                <w:sz w:val="21"/>
                <w:szCs w:val="21"/>
              </w:rPr>
              <w:t>检验依据</w:t>
            </w:r>
          </w:p>
        </w:tc>
        <w:tc>
          <w:tcPr>
            <w:tcW w:w="2841" w:type="dxa"/>
            <w:tcBorders>
              <w:left w:val="single" w:color="000000" w:sz="8" w:space="0"/>
              <w:bottom w:val="single" w:color="000000" w:sz="6" w:space="0"/>
            </w:tcBorders>
            <w:vAlign w:val="top"/>
          </w:tcPr>
          <w:p w14:paraId="56913DB7">
            <w:pPr>
              <w:spacing w:before="198" w:line="220" w:lineRule="auto"/>
              <w:ind w:left="996"/>
              <w:rPr>
                <w:rFonts w:ascii="宋体" w:hAnsi="宋体" w:eastAsia="宋体" w:cs="宋体"/>
                <w:sz w:val="21"/>
                <w:szCs w:val="21"/>
              </w:rPr>
            </w:pPr>
            <w:r>
              <w:rPr>
                <w:rFonts w:ascii="宋体" w:hAnsi="宋体" w:eastAsia="宋体" w:cs="宋体"/>
                <w:b/>
                <w:bCs/>
                <w:spacing w:val="-4"/>
                <w:sz w:val="21"/>
                <w:szCs w:val="21"/>
              </w:rPr>
              <w:t>检验方法</w:t>
            </w:r>
          </w:p>
        </w:tc>
      </w:tr>
      <w:tr w14:paraId="283EC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34" w:type="dxa"/>
            <w:tcBorders>
              <w:left w:val="single" w:color="000000" w:sz="6" w:space="0"/>
              <w:right w:val="single" w:color="000000" w:sz="8" w:space="0"/>
            </w:tcBorders>
            <w:vAlign w:val="top"/>
          </w:tcPr>
          <w:p w14:paraId="0184709D">
            <w:pPr>
              <w:pStyle w:val="6"/>
              <w:spacing w:before="131" w:line="188" w:lineRule="auto"/>
              <w:ind w:left="324"/>
            </w:pPr>
            <w:r>
              <w:rPr>
                <w:b/>
                <w:bCs/>
                <w:spacing w:val="4"/>
              </w:rPr>
              <w:t>1</w:t>
            </w:r>
          </w:p>
        </w:tc>
        <w:tc>
          <w:tcPr>
            <w:tcW w:w="3053" w:type="dxa"/>
            <w:tcBorders>
              <w:left w:val="single" w:color="000000" w:sz="8" w:space="0"/>
              <w:right w:val="single" w:color="000000" w:sz="8" w:space="0"/>
            </w:tcBorders>
            <w:vAlign w:val="top"/>
          </w:tcPr>
          <w:p w14:paraId="41D67156">
            <w:pPr>
              <w:spacing w:before="97" w:line="221" w:lineRule="auto"/>
              <w:ind w:left="1319"/>
              <w:rPr>
                <w:rFonts w:ascii="宋体" w:hAnsi="宋体" w:eastAsia="宋体" w:cs="宋体"/>
                <w:sz w:val="21"/>
                <w:szCs w:val="21"/>
              </w:rPr>
            </w:pPr>
            <w:r>
              <w:rPr>
                <w:rFonts w:ascii="宋体" w:hAnsi="宋体" w:eastAsia="宋体" w:cs="宋体"/>
                <w:b/>
                <w:bCs/>
                <w:spacing w:val="-6"/>
                <w:sz w:val="21"/>
                <w:szCs w:val="21"/>
              </w:rPr>
              <w:t>密度</w:t>
            </w:r>
          </w:p>
        </w:tc>
        <w:tc>
          <w:tcPr>
            <w:tcW w:w="2856" w:type="dxa"/>
            <w:gridSpan w:val="2"/>
            <w:tcBorders>
              <w:left w:val="single" w:color="000000" w:sz="8" w:space="0"/>
              <w:right w:val="single" w:color="000000" w:sz="8" w:space="0"/>
            </w:tcBorders>
            <w:vAlign w:val="top"/>
          </w:tcPr>
          <w:p w14:paraId="6FA70A69">
            <w:pPr>
              <w:pStyle w:val="6"/>
              <w:spacing w:before="127" w:line="161" w:lineRule="exact"/>
              <w:ind w:left="566"/>
            </w:pPr>
            <w:r>
              <w:rPr>
                <w:b/>
                <w:bCs/>
                <w:spacing w:val="-2"/>
                <w:position w:val="-2"/>
              </w:rPr>
              <w:t>GB/T 5836.2—2018</w:t>
            </w:r>
          </w:p>
        </w:tc>
        <w:tc>
          <w:tcPr>
            <w:tcW w:w="2841" w:type="dxa"/>
            <w:tcBorders>
              <w:left w:val="single" w:color="000000" w:sz="8" w:space="0"/>
            </w:tcBorders>
            <w:vAlign w:val="top"/>
          </w:tcPr>
          <w:p w14:paraId="76D89DDE">
            <w:pPr>
              <w:pStyle w:val="6"/>
              <w:spacing w:before="127" w:line="161" w:lineRule="exact"/>
              <w:ind w:left="550"/>
            </w:pPr>
            <w:r>
              <w:rPr>
                <w:b/>
                <w:bCs/>
                <w:spacing w:val="-3"/>
                <w:position w:val="-2"/>
              </w:rPr>
              <w:t>GB/T</w:t>
            </w:r>
            <w:r>
              <w:rPr>
                <w:b/>
                <w:bCs/>
                <w:spacing w:val="28"/>
                <w:position w:val="-2"/>
              </w:rPr>
              <w:t xml:space="preserve"> </w:t>
            </w:r>
            <w:r>
              <w:rPr>
                <w:b/>
                <w:bCs/>
                <w:spacing w:val="-3"/>
                <w:position w:val="-2"/>
              </w:rPr>
              <w:t>1033.1—2008</w:t>
            </w:r>
          </w:p>
        </w:tc>
      </w:tr>
      <w:tr w14:paraId="51696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34" w:type="dxa"/>
            <w:vAlign w:val="top"/>
          </w:tcPr>
          <w:p w14:paraId="7346BA30">
            <w:pPr>
              <w:pStyle w:val="6"/>
              <w:spacing w:before="143" w:line="188" w:lineRule="auto"/>
              <w:ind w:left="308"/>
            </w:pPr>
            <w:r>
              <w:rPr>
                <w:b/>
                <w:bCs/>
              </w:rPr>
              <w:t>2</w:t>
            </w:r>
          </w:p>
        </w:tc>
        <w:tc>
          <w:tcPr>
            <w:tcW w:w="3073" w:type="dxa"/>
            <w:gridSpan w:val="2"/>
            <w:vAlign w:val="top"/>
          </w:tcPr>
          <w:p w14:paraId="2ACA5685">
            <w:pPr>
              <w:spacing w:before="109" w:line="221" w:lineRule="auto"/>
              <w:ind w:left="909"/>
              <w:rPr>
                <w:rFonts w:ascii="宋体" w:hAnsi="宋体" w:eastAsia="宋体" w:cs="宋体"/>
                <w:sz w:val="21"/>
                <w:szCs w:val="21"/>
              </w:rPr>
            </w:pPr>
            <w:r>
              <w:rPr>
                <w:rFonts w:ascii="宋体" w:hAnsi="宋体" w:eastAsia="宋体" w:cs="宋体"/>
                <w:b/>
                <w:bCs/>
                <w:spacing w:val="-4"/>
                <w:sz w:val="21"/>
                <w:szCs w:val="21"/>
              </w:rPr>
              <w:t>维卡软化温度</w:t>
            </w:r>
          </w:p>
        </w:tc>
        <w:tc>
          <w:tcPr>
            <w:tcW w:w="2836" w:type="dxa"/>
            <w:vAlign w:val="top"/>
          </w:tcPr>
          <w:p w14:paraId="3B927FE2">
            <w:pPr>
              <w:pStyle w:val="6"/>
              <w:spacing w:before="139" w:line="161" w:lineRule="exact"/>
              <w:ind w:left="553"/>
            </w:pPr>
            <w:r>
              <w:rPr>
                <w:b/>
                <w:bCs/>
                <w:spacing w:val="-2"/>
                <w:position w:val="-2"/>
              </w:rPr>
              <w:t>GB/T 5836.2—2018</w:t>
            </w:r>
          </w:p>
        </w:tc>
        <w:tc>
          <w:tcPr>
            <w:tcW w:w="2841" w:type="dxa"/>
            <w:vAlign w:val="top"/>
          </w:tcPr>
          <w:p w14:paraId="6F864DFB">
            <w:pPr>
              <w:pStyle w:val="6"/>
              <w:spacing w:before="139" w:line="173" w:lineRule="auto"/>
              <w:ind w:left="635"/>
            </w:pPr>
            <w:r>
              <w:rPr>
                <w:b/>
                <w:bCs/>
                <w:spacing w:val="-5"/>
              </w:rPr>
              <w:t>GB/T 8802—2001</w:t>
            </w:r>
          </w:p>
        </w:tc>
      </w:tr>
    </w:tbl>
    <w:p w14:paraId="212C3058">
      <w:pPr>
        <w:rPr>
          <w:rFonts w:ascii="Arial"/>
          <w:sz w:val="21"/>
        </w:rPr>
      </w:pPr>
    </w:p>
    <w:p w14:paraId="3B0DF828">
      <w:pPr>
        <w:rPr>
          <w:rFonts w:ascii="Arial" w:hAnsi="Arial" w:eastAsia="Arial" w:cs="Arial"/>
          <w:sz w:val="21"/>
          <w:szCs w:val="21"/>
        </w:rPr>
        <w:sectPr>
          <w:footerReference r:id="rId5" w:type="default"/>
          <w:pgSz w:w="11907" w:h="16839"/>
          <w:pgMar w:top="1431" w:right="1060" w:bottom="1160" w:left="1288" w:header="0" w:footer="988" w:gutter="0"/>
          <w:cols w:space="720" w:num="1"/>
        </w:sectPr>
      </w:pPr>
    </w:p>
    <w:p w14:paraId="2EC73DDB">
      <w:pPr>
        <w:spacing w:before="35"/>
      </w:pPr>
    </w:p>
    <w:p w14:paraId="20D9B0E9">
      <w:pPr>
        <w:spacing w:before="35"/>
      </w:pPr>
    </w:p>
    <w:tbl>
      <w:tblPr>
        <w:tblStyle w:val="5"/>
        <w:tblW w:w="94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3053"/>
        <w:gridCol w:w="20"/>
        <w:gridCol w:w="2836"/>
        <w:gridCol w:w="2841"/>
      </w:tblGrid>
      <w:tr w14:paraId="11F9F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34" w:type="dxa"/>
            <w:tcBorders>
              <w:left w:val="single" w:color="000000" w:sz="6" w:space="0"/>
              <w:right w:val="single" w:color="000000" w:sz="8" w:space="0"/>
            </w:tcBorders>
            <w:vAlign w:val="top"/>
          </w:tcPr>
          <w:p w14:paraId="3C645306">
            <w:pPr>
              <w:pStyle w:val="6"/>
              <w:spacing w:before="145" w:line="156" w:lineRule="exact"/>
              <w:ind w:left="308"/>
            </w:pPr>
            <w:r>
              <w:rPr>
                <w:b/>
                <w:bCs/>
                <w:spacing w:val="1"/>
                <w:position w:val="2"/>
              </w:rPr>
              <w:t>3</w:t>
            </w:r>
          </w:p>
        </w:tc>
        <w:tc>
          <w:tcPr>
            <w:tcW w:w="3053" w:type="dxa"/>
            <w:tcBorders>
              <w:left w:val="single" w:color="000000" w:sz="8" w:space="0"/>
              <w:right w:val="single" w:color="000000" w:sz="8" w:space="0"/>
            </w:tcBorders>
            <w:vAlign w:val="top"/>
          </w:tcPr>
          <w:p w14:paraId="20B9F0F9">
            <w:pPr>
              <w:spacing w:before="111" w:line="221" w:lineRule="auto"/>
              <w:ind w:left="1109"/>
              <w:rPr>
                <w:rFonts w:ascii="宋体" w:hAnsi="宋体" w:eastAsia="宋体" w:cs="宋体"/>
                <w:sz w:val="21"/>
                <w:szCs w:val="21"/>
              </w:rPr>
            </w:pPr>
            <w:r>
              <w:rPr>
                <w:rFonts w:ascii="宋体" w:hAnsi="宋体" w:eastAsia="宋体" w:cs="宋体"/>
                <w:b/>
                <w:bCs/>
                <w:spacing w:val="-4"/>
                <w:sz w:val="21"/>
                <w:szCs w:val="21"/>
              </w:rPr>
              <w:t>烘箱试验</w:t>
            </w:r>
          </w:p>
        </w:tc>
        <w:tc>
          <w:tcPr>
            <w:tcW w:w="2856" w:type="dxa"/>
            <w:gridSpan w:val="2"/>
            <w:tcBorders>
              <w:left w:val="single" w:color="000000" w:sz="8" w:space="0"/>
              <w:right w:val="single" w:color="000000" w:sz="8" w:space="0"/>
            </w:tcBorders>
            <w:vAlign w:val="top"/>
          </w:tcPr>
          <w:p w14:paraId="090BC3E4">
            <w:pPr>
              <w:pStyle w:val="6"/>
              <w:spacing w:before="141" w:line="161" w:lineRule="exact"/>
              <w:ind w:left="566"/>
            </w:pPr>
            <w:r>
              <w:rPr>
                <w:b/>
                <w:bCs/>
                <w:spacing w:val="-2"/>
                <w:position w:val="-2"/>
              </w:rPr>
              <w:t>GB/T 5836.2—2018</w:t>
            </w:r>
          </w:p>
        </w:tc>
        <w:tc>
          <w:tcPr>
            <w:tcW w:w="2841" w:type="dxa"/>
            <w:tcBorders>
              <w:left w:val="single" w:color="000000" w:sz="8" w:space="0"/>
            </w:tcBorders>
            <w:vAlign w:val="top"/>
          </w:tcPr>
          <w:p w14:paraId="798DD885">
            <w:pPr>
              <w:pStyle w:val="6"/>
              <w:spacing w:before="141" w:line="161" w:lineRule="exact"/>
              <w:ind w:left="628"/>
            </w:pPr>
            <w:r>
              <w:rPr>
                <w:b/>
                <w:bCs/>
                <w:spacing w:val="-5"/>
                <w:position w:val="-2"/>
              </w:rPr>
              <w:t>GB/T 8803—2001</w:t>
            </w:r>
          </w:p>
        </w:tc>
      </w:tr>
      <w:tr w14:paraId="55853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34" w:type="dxa"/>
            <w:vAlign w:val="top"/>
          </w:tcPr>
          <w:p w14:paraId="277C8627">
            <w:pPr>
              <w:pStyle w:val="6"/>
              <w:spacing w:before="143" w:line="157" w:lineRule="exact"/>
              <w:ind w:left="307"/>
            </w:pPr>
            <w:r>
              <w:rPr>
                <w:b/>
                <w:bCs/>
                <w:position w:val="2"/>
              </w:rPr>
              <w:t>4</w:t>
            </w:r>
          </w:p>
        </w:tc>
        <w:tc>
          <w:tcPr>
            <w:tcW w:w="3073" w:type="dxa"/>
            <w:gridSpan w:val="2"/>
            <w:vAlign w:val="top"/>
          </w:tcPr>
          <w:p w14:paraId="0234664D">
            <w:pPr>
              <w:spacing w:before="108" w:line="222" w:lineRule="auto"/>
              <w:ind w:left="1119"/>
              <w:rPr>
                <w:rFonts w:ascii="宋体" w:hAnsi="宋体" w:eastAsia="宋体" w:cs="宋体"/>
                <w:sz w:val="21"/>
                <w:szCs w:val="21"/>
              </w:rPr>
            </w:pPr>
            <w:r>
              <w:rPr>
                <w:rFonts w:ascii="宋体" w:hAnsi="宋体" w:eastAsia="宋体" w:cs="宋体"/>
                <w:b/>
                <w:bCs/>
                <w:spacing w:val="-4"/>
                <w:sz w:val="21"/>
                <w:szCs w:val="21"/>
              </w:rPr>
              <w:t>坠落试验</w:t>
            </w:r>
          </w:p>
        </w:tc>
        <w:tc>
          <w:tcPr>
            <w:tcW w:w="2836" w:type="dxa"/>
            <w:vAlign w:val="top"/>
          </w:tcPr>
          <w:p w14:paraId="7D7D6387">
            <w:pPr>
              <w:pStyle w:val="6"/>
              <w:spacing w:before="139" w:line="161" w:lineRule="exact"/>
              <w:ind w:left="553"/>
            </w:pPr>
            <w:r>
              <w:rPr>
                <w:b/>
                <w:bCs/>
                <w:spacing w:val="-2"/>
                <w:position w:val="-2"/>
              </w:rPr>
              <w:t>GB/T 5836.2—2018</w:t>
            </w:r>
          </w:p>
        </w:tc>
        <w:tc>
          <w:tcPr>
            <w:tcW w:w="2841" w:type="dxa"/>
            <w:vAlign w:val="top"/>
          </w:tcPr>
          <w:p w14:paraId="16765E5C">
            <w:pPr>
              <w:pStyle w:val="6"/>
              <w:spacing w:before="139" w:line="166" w:lineRule="exact"/>
              <w:ind w:left="635"/>
            </w:pPr>
            <w:r>
              <w:rPr>
                <w:b/>
                <w:bCs/>
                <w:spacing w:val="-5"/>
                <w:position w:val="-1"/>
              </w:rPr>
              <w:t>GB/T 8801—2007</w:t>
            </w:r>
          </w:p>
        </w:tc>
      </w:tr>
    </w:tbl>
    <w:p w14:paraId="76D80D52">
      <w:pPr>
        <w:pStyle w:val="2"/>
        <w:spacing w:before="171" w:line="220" w:lineRule="auto"/>
        <w:ind w:left="697"/>
      </w:pPr>
      <w:r>
        <w:rPr>
          <w:b/>
          <w:bCs/>
          <w:spacing w:val="-2"/>
        </w:rPr>
        <w:t>执行企业标准、团体标准、地方标准的产品，检</w:t>
      </w:r>
      <w:r>
        <w:rPr>
          <w:b/>
          <w:bCs/>
          <w:spacing w:val="-3"/>
        </w:rPr>
        <w:t>验项目参照上述内容执行。</w:t>
      </w:r>
    </w:p>
    <w:p w14:paraId="6562D3EB">
      <w:pPr>
        <w:pStyle w:val="2"/>
        <w:spacing w:before="189" w:line="372" w:lineRule="auto"/>
        <w:ind w:left="280" w:right="266" w:firstLine="420"/>
      </w:pPr>
      <w:r>
        <w:rPr>
          <w:b/>
          <w:bCs/>
          <w:spacing w:val="-4"/>
        </w:rPr>
        <w:t>凡是注日期的文件，其随后所有的修改单（不包括勘误的内容）或修</w:t>
      </w:r>
      <w:r>
        <w:rPr>
          <w:b/>
          <w:bCs/>
          <w:spacing w:val="-5"/>
        </w:rPr>
        <w:t>订版不适用于本细则。凡</w:t>
      </w:r>
      <w:r>
        <w:t xml:space="preserve"> </w:t>
      </w:r>
      <w:r>
        <w:rPr>
          <w:b/>
          <w:bCs/>
          <w:spacing w:val="-3"/>
        </w:rPr>
        <w:t>是不注日期的文件，其最新版本适用于本细则。</w:t>
      </w:r>
    </w:p>
    <w:p w14:paraId="557566D8">
      <w:pPr>
        <w:spacing w:line="386" w:lineRule="auto"/>
        <w:rPr>
          <w:rFonts w:ascii="Arial"/>
          <w:sz w:val="21"/>
        </w:rPr>
      </w:pPr>
    </w:p>
    <w:p w14:paraId="3970B81C">
      <w:pPr>
        <w:pStyle w:val="2"/>
        <w:spacing w:before="69" w:line="324" w:lineRule="auto"/>
        <w:ind w:left="277" w:right="8068"/>
        <w:outlineLvl w:val="1"/>
      </w:pPr>
      <w:r>
        <w:rPr>
          <w:rFonts w:ascii="Constantia" w:hAnsi="Constantia" w:eastAsia="Constantia" w:cs="Constantia"/>
          <w:b/>
          <w:bCs/>
          <w:spacing w:val="-3"/>
        </w:rPr>
        <w:t>3</w:t>
      </w:r>
      <w:r>
        <w:rPr>
          <w:rFonts w:ascii="Constantia" w:hAnsi="Constantia" w:eastAsia="Constantia" w:cs="Constantia"/>
          <w:b/>
          <w:bCs/>
          <w:spacing w:val="7"/>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159B2C08">
      <w:pPr>
        <w:pStyle w:val="2"/>
        <w:spacing w:before="213" w:line="198" w:lineRule="auto"/>
        <w:ind w:left="696"/>
      </w:pPr>
      <w:r>
        <w:rPr>
          <w:rFonts w:ascii="Constantia" w:hAnsi="Constantia" w:eastAsia="Constantia" w:cs="Constantia"/>
          <w:b/>
          <w:bCs/>
          <w:spacing w:val="-1"/>
        </w:rPr>
        <w:t xml:space="preserve">GB/T 5836.1—2018  </w:t>
      </w:r>
      <w:r>
        <w:rPr>
          <w:b/>
          <w:bCs/>
          <w:spacing w:val="-1"/>
        </w:rPr>
        <w:t>建筑排水用硬聚</w:t>
      </w:r>
      <w:r>
        <w:rPr>
          <w:b/>
          <w:bCs/>
          <w:spacing w:val="-2"/>
        </w:rPr>
        <w:t>氯乙烯（</w:t>
      </w:r>
      <w:r>
        <w:rPr>
          <w:rFonts w:ascii="Constantia" w:hAnsi="Constantia" w:eastAsia="Constantia" w:cs="Constantia"/>
          <w:b/>
          <w:bCs/>
          <w:spacing w:val="-2"/>
        </w:rPr>
        <w:t>PVC—U</w:t>
      </w:r>
      <w:r>
        <w:rPr>
          <w:b/>
          <w:bCs/>
          <w:spacing w:val="-2"/>
        </w:rPr>
        <w:t>）管材</w:t>
      </w:r>
    </w:p>
    <w:p w14:paraId="4E510F36">
      <w:pPr>
        <w:pStyle w:val="2"/>
        <w:spacing w:before="214" w:line="198" w:lineRule="auto"/>
        <w:ind w:left="696"/>
      </w:pPr>
      <w:r>
        <w:rPr>
          <w:rFonts w:ascii="Constantia" w:hAnsi="Constantia" w:eastAsia="Constantia" w:cs="Constantia"/>
          <w:b/>
          <w:bCs/>
          <w:spacing w:val="-2"/>
        </w:rPr>
        <w:t xml:space="preserve">GB/T 5836.2—2018  </w:t>
      </w:r>
      <w:r>
        <w:rPr>
          <w:b/>
          <w:bCs/>
          <w:spacing w:val="-2"/>
        </w:rPr>
        <w:t>建筑排水用硬聚氯乙烯（</w:t>
      </w:r>
      <w:r>
        <w:rPr>
          <w:rFonts w:ascii="Constantia" w:hAnsi="Constantia" w:eastAsia="Constantia" w:cs="Constantia"/>
          <w:b/>
          <w:bCs/>
          <w:spacing w:val="-2"/>
        </w:rPr>
        <w:t>PVC—U</w:t>
      </w:r>
      <w:r>
        <w:rPr>
          <w:b/>
          <w:bCs/>
          <w:spacing w:val="-2"/>
        </w:rPr>
        <w:t>）管件</w:t>
      </w:r>
    </w:p>
    <w:p w14:paraId="22E8524C">
      <w:pPr>
        <w:pStyle w:val="2"/>
        <w:spacing w:before="217" w:line="220" w:lineRule="auto"/>
        <w:ind w:left="638"/>
      </w:pPr>
      <w:r>
        <w:rPr>
          <w:b/>
          <w:bCs/>
          <w:spacing w:val="-3"/>
        </w:rPr>
        <w:t>现行有效的企业标准、团体标准、地方标准及产品明示质量要求</w:t>
      </w:r>
    </w:p>
    <w:p w14:paraId="6CD4850B">
      <w:pPr>
        <w:pStyle w:val="2"/>
        <w:spacing w:before="189" w:line="198" w:lineRule="auto"/>
        <w:ind w:left="277"/>
        <w:outlineLvl w:val="1"/>
      </w:pP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560C37CF">
      <w:pPr>
        <w:pStyle w:val="2"/>
        <w:spacing w:before="213" w:line="375" w:lineRule="auto"/>
        <w:ind w:left="280" w:right="268" w:firstLine="418"/>
      </w:pPr>
      <w:r>
        <w:rPr>
          <w:b/>
          <w:bCs/>
          <w:spacing w:val="-4"/>
        </w:rPr>
        <w:t>经检验，检验项目全部合格，判定为被抽查产品所检项目未发现不合</w:t>
      </w:r>
      <w:r>
        <w:rPr>
          <w:b/>
          <w:bCs/>
          <w:spacing w:val="-5"/>
        </w:rPr>
        <w:t>格；检验项目中任一项或</w:t>
      </w:r>
      <w:r>
        <w:t xml:space="preserve"> </w:t>
      </w:r>
      <w:r>
        <w:rPr>
          <w:b/>
          <w:bCs/>
          <w:spacing w:val="-3"/>
        </w:rPr>
        <w:t>一项以上不合格，判定为被抽查产品不合格。</w:t>
      </w:r>
    </w:p>
    <w:p w14:paraId="04CB3E44">
      <w:pPr>
        <w:pStyle w:val="2"/>
        <w:spacing w:before="29" w:line="373" w:lineRule="auto"/>
        <w:ind w:left="277" w:right="264" w:firstLine="418"/>
      </w:pPr>
      <w:r>
        <w:rPr>
          <w:b/>
          <w:bCs/>
          <w:spacing w:val="-4"/>
        </w:rPr>
        <w:t>若被检产品明示的质量要求高于本细则中检验项目依据的标准要求时，应按被检产品</w:t>
      </w:r>
      <w:r>
        <w:rPr>
          <w:b/>
          <w:bCs/>
          <w:spacing w:val="-5"/>
        </w:rPr>
        <w:t>明示的质</w:t>
      </w:r>
      <w:r>
        <w:t xml:space="preserve"> </w:t>
      </w:r>
      <w:r>
        <w:rPr>
          <w:b/>
          <w:bCs/>
          <w:spacing w:val="-3"/>
        </w:rPr>
        <w:t>量要求判定。</w:t>
      </w:r>
    </w:p>
    <w:p w14:paraId="41F3A90A">
      <w:pPr>
        <w:pStyle w:val="2"/>
        <w:spacing w:before="32" w:line="373" w:lineRule="auto"/>
        <w:ind w:left="278" w:right="264" w:firstLine="416"/>
      </w:pPr>
      <w:r>
        <w:rPr>
          <w:b/>
          <w:bCs/>
          <w:spacing w:val="-4"/>
        </w:rPr>
        <w:t>若被检产品明示的质量要求低于本细则中检验项目依据的强制性标准要求时，应按照</w:t>
      </w:r>
      <w:r>
        <w:rPr>
          <w:b/>
          <w:bCs/>
          <w:spacing w:val="-5"/>
        </w:rPr>
        <w:t>强制性标</w:t>
      </w:r>
      <w:r>
        <w:t xml:space="preserve"> </w:t>
      </w:r>
      <w:r>
        <w:rPr>
          <w:b/>
          <w:bCs/>
          <w:spacing w:val="-4"/>
        </w:rPr>
        <w:t>准要求判定。</w:t>
      </w:r>
    </w:p>
    <w:p w14:paraId="350F104A">
      <w:pPr>
        <w:pStyle w:val="2"/>
        <w:spacing w:before="29" w:line="375" w:lineRule="auto"/>
        <w:ind w:left="277" w:right="264" w:firstLine="418"/>
      </w:pPr>
      <w:r>
        <w:rPr>
          <w:b/>
          <w:bCs/>
          <w:spacing w:val="-4"/>
        </w:rPr>
        <w:t>若被检产品明示的质量要求低于或包含本细则中检验项目依据的推荐性标准要求时，</w:t>
      </w:r>
      <w:r>
        <w:rPr>
          <w:b/>
          <w:bCs/>
          <w:spacing w:val="-5"/>
        </w:rPr>
        <w:t>应以被检</w:t>
      </w:r>
      <w:r>
        <w:t xml:space="preserve"> </w:t>
      </w:r>
      <w:r>
        <w:rPr>
          <w:b/>
          <w:bCs/>
          <w:spacing w:val="-3"/>
        </w:rPr>
        <w:t>产品明示的质量要求判定。</w:t>
      </w:r>
    </w:p>
    <w:p w14:paraId="3D5845BC">
      <w:pPr>
        <w:pStyle w:val="2"/>
        <w:spacing w:before="28" w:line="373" w:lineRule="auto"/>
        <w:ind w:left="278" w:right="264" w:firstLine="416"/>
      </w:pPr>
      <w:r>
        <w:rPr>
          <w:b/>
          <w:bCs/>
          <w:spacing w:val="-4"/>
        </w:rPr>
        <w:t>若被检产品明示的质量要求缺少本细则中检验项目依据的强制性标准要求时，应按照</w:t>
      </w:r>
      <w:r>
        <w:rPr>
          <w:b/>
          <w:bCs/>
          <w:spacing w:val="-5"/>
        </w:rPr>
        <w:t>强制性标</w:t>
      </w:r>
      <w:r>
        <w:t xml:space="preserve"> </w:t>
      </w:r>
      <w:r>
        <w:rPr>
          <w:b/>
          <w:bCs/>
          <w:spacing w:val="-4"/>
        </w:rPr>
        <w:t>准要求判定。</w:t>
      </w:r>
    </w:p>
    <w:p w14:paraId="384ED748">
      <w:pPr>
        <w:pStyle w:val="2"/>
        <w:spacing w:before="33" w:line="373" w:lineRule="auto"/>
        <w:ind w:left="282" w:right="264" w:firstLine="413"/>
      </w:pPr>
      <w:r>
        <w:rPr>
          <w:b/>
          <w:bCs/>
          <w:spacing w:val="-4"/>
        </w:rPr>
        <w:t>若被检产品明示的质量要求缺少本细则中检验项目依据的推荐性标准要求时，该项目</w:t>
      </w:r>
      <w:r>
        <w:rPr>
          <w:b/>
          <w:bCs/>
          <w:spacing w:val="-5"/>
        </w:rPr>
        <w:t>不参与判</w:t>
      </w:r>
      <w:r>
        <w:t xml:space="preserve"> </w:t>
      </w:r>
      <w:r>
        <w:rPr>
          <w:b/>
          <w:bCs/>
          <w:spacing w:val="-9"/>
        </w:rPr>
        <w:t>定。</w:t>
      </w:r>
    </w:p>
    <w:sectPr>
      <w:footerReference r:id="rId6" w:type="default"/>
      <w:pgSz w:w="11907" w:h="16839"/>
      <w:pgMar w:top="1431" w:right="1091" w:bottom="1160" w:left="1320"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529E">
    <w:pPr>
      <w:spacing w:line="176" w:lineRule="auto"/>
      <w:ind w:left="4753"/>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68CB1">
    <w:pPr>
      <w:spacing w:line="176" w:lineRule="auto"/>
      <w:ind w:left="4705"/>
      <w:rPr>
        <w:rFonts w:ascii="Constantia" w:hAnsi="Constantia" w:eastAsia="Constantia" w:cs="Constantia"/>
        <w:sz w:val="18"/>
        <w:szCs w:val="18"/>
      </w:rPr>
    </w:pPr>
    <w:r>
      <w:rPr>
        <w:rFonts w:ascii="Constantia" w:hAnsi="Constantia" w:eastAsia="Constantia" w:cs="Constantia"/>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AC6C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964</Words>
  <Characters>1354</Characters>
  <TotalTime>0</TotalTime>
  <ScaleCrop>false</ScaleCrop>
  <LinksUpToDate>false</LinksUpToDate>
  <CharactersWithSpaces>1450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2025-03-07T15:04:00Z</dcterms:created>
  <dc:creator>Administrator</dc:creator>
  <cp:lastModifiedBy>WPS_1645145261</cp:lastModifiedBy>
  <dcterms:modified xsi:type="dcterms:W3CDTF">2025-05-01T08:10:41Z</dcterms:modified>
  <dc:title>Microsoft Word - V_x0017__x0001_lZ/Yï_x0008_PVC-U	¡PÊ¡ö§Á(ÏÑc½åž½Æˇ_x0008_2025tH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2025-05-01T16:10:33Z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95DE37DA49234F19A3152CA5EC5D64C7_12</vt:lpwstr>
  </property>
</Properties>
</file>