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89878">
      <w:pPr>
        <w:spacing w:line="274" w:lineRule="auto"/>
        <w:rPr>
          <w:rFonts w:ascii="Arial"/>
          <w:sz w:val="21"/>
        </w:rPr>
      </w:pPr>
    </w:p>
    <w:p w14:paraId="65D89AA9">
      <w:pPr>
        <w:spacing w:line="275" w:lineRule="auto"/>
        <w:rPr>
          <w:rFonts w:ascii="Arial"/>
          <w:sz w:val="21"/>
        </w:rPr>
      </w:pPr>
    </w:p>
    <w:p w14:paraId="678C74D7">
      <w:pPr>
        <w:pStyle w:val="2"/>
        <w:spacing w:before="133" w:line="194" w:lineRule="auto"/>
        <w:ind w:left="1545"/>
        <w:outlineLvl w:val="0"/>
        <w:rPr>
          <w:sz w:val="31"/>
          <w:szCs w:val="31"/>
        </w:rPr>
      </w:pPr>
      <w:r>
        <w:rPr>
          <w:rFonts w:hint="eastAsia"/>
          <w:b/>
          <w:bCs/>
          <w:spacing w:val="-4"/>
          <w:sz w:val="31"/>
          <w:szCs w:val="31"/>
          <w:lang w:val="en-US" w:eastAsia="zh-CN"/>
        </w:rPr>
        <w:t>通城县</w:t>
      </w:r>
      <w:bookmarkStart w:id="0" w:name="_GoBack"/>
      <w:bookmarkEnd w:id="0"/>
      <w:r>
        <w:rPr>
          <w:b/>
          <w:bCs/>
          <w:spacing w:val="-4"/>
          <w:sz w:val="31"/>
          <w:szCs w:val="31"/>
        </w:rPr>
        <w:t xml:space="preserve">埋地用聚乙烯（ </w:t>
      </w:r>
      <w:r>
        <w:rPr>
          <w:rFonts w:ascii="Constantia" w:hAnsi="Constantia" w:eastAsia="Constantia" w:cs="Constantia"/>
          <w:b/>
          <w:bCs/>
          <w:spacing w:val="-4"/>
          <w:sz w:val="31"/>
          <w:szCs w:val="31"/>
        </w:rPr>
        <w:t>PE</w:t>
      </w:r>
      <w:r>
        <w:rPr>
          <w:rFonts w:ascii="Constantia" w:hAnsi="Constantia" w:eastAsia="Constantia" w:cs="Constantia"/>
          <w:b/>
          <w:bCs/>
          <w:spacing w:val="48"/>
          <w:sz w:val="31"/>
          <w:szCs w:val="31"/>
        </w:rPr>
        <w:t xml:space="preserve"> </w:t>
      </w:r>
      <w:r>
        <w:rPr>
          <w:b/>
          <w:bCs/>
          <w:spacing w:val="-4"/>
          <w:sz w:val="31"/>
          <w:szCs w:val="31"/>
        </w:rPr>
        <w:t>）结构壁管材产品</w:t>
      </w:r>
    </w:p>
    <w:p w14:paraId="083907B3">
      <w:pPr>
        <w:pStyle w:val="2"/>
        <w:spacing w:before="130" w:line="176" w:lineRule="auto"/>
        <w:ind w:left="2998"/>
        <w:outlineLvl w:val="0"/>
        <w:rPr>
          <w:sz w:val="31"/>
          <w:szCs w:val="31"/>
        </w:rPr>
      </w:pPr>
      <w:r>
        <w:rPr>
          <w:b/>
          <w:bCs/>
          <w:spacing w:val="8"/>
          <w:sz w:val="31"/>
          <w:szCs w:val="31"/>
        </w:rPr>
        <w:t>质量监督抽查实施细则</w:t>
      </w:r>
    </w:p>
    <w:p w14:paraId="45A6823F">
      <w:pPr>
        <w:pStyle w:val="2"/>
        <w:spacing w:before="166" w:line="186" w:lineRule="auto"/>
        <w:ind w:left="3557"/>
        <w:outlineLvl w:val="0"/>
        <w:rPr>
          <w:sz w:val="31"/>
          <w:szCs w:val="31"/>
        </w:rPr>
      </w:pPr>
      <w:r>
        <w:rPr>
          <w:b/>
          <w:bCs/>
          <w:spacing w:val="11"/>
          <w:sz w:val="31"/>
          <w:szCs w:val="31"/>
        </w:rPr>
        <w:t>（</w:t>
      </w:r>
      <w:r>
        <w:rPr>
          <w:rFonts w:ascii="Constantia" w:hAnsi="Constantia" w:eastAsia="Constantia" w:cs="Constantia"/>
          <w:b/>
          <w:bCs/>
          <w:spacing w:val="11"/>
          <w:sz w:val="31"/>
          <w:szCs w:val="31"/>
        </w:rPr>
        <w:t>2025</w:t>
      </w:r>
      <w:r>
        <w:rPr>
          <w:rFonts w:ascii="Constantia" w:hAnsi="Constantia" w:eastAsia="Constantia" w:cs="Constantia"/>
          <w:b/>
          <w:bCs/>
          <w:spacing w:val="38"/>
          <w:sz w:val="31"/>
          <w:szCs w:val="31"/>
        </w:rPr>
        <w:t xml:space="preserve"> </w:t>
      </w:r>
      <w:r>
        <w:rPr>
          <w:b/>
          <w:bCs/>
          <w:spacing w:val="11"/>
          <w:sz w:val="31"/>
          <w:szCs w:val="31"/>
        </w:rPr>
        <w:t>年版）</w:t>
      </w:r>
    </w:p>
    <w:p w14:paraId="197C49B7">
      <w:pPr>
        <w:spacing w:line="275" w:lineRule="auto"/>
        <w:rPr>
          <w:rFonts w:ascii="Arial"/>
          <w:sz w:val="21"/>
        </w:rPr>
      </w:pPr>
    </w:p>
    <w:p w14:paraId="015D6854">
      <w:pPr>
        <w:spacing w:line="275" w:lineRule="auto"/>
        <w:rPr>
          <w:rFonts w:ascii="Arial"/>
          <w:sz w:val="21"/>
        </w:rPr>
      </w:pPr>
    </w:p>
    <w:p w14:paraId="2B867481">
      <w:pPr>
        <w:spacing w:before="69" w:line="220" w:lineRule="auto"/>
        <w:ind w:left="137"/>
        <w:outlineLvl w:val="1"/>
        <w:rPr>
          <w:rFonts w:ascii="宋体" w:hAnsi="宋体" w:eastAsia="宋体" w:cs="宋体"/>
          <w:sz w:val="21"/>
          <w:szCs w:val="21"/>
        </w:rPr>
      </w:pPr>
      <w:r>
        <w:rPr>
          <w:rFonts w:ascii="Constantia" w:hAnsi="Constantia" w:eastAsia="Constantia" w:cs="Constantia"/>
          <w:b/>
          <w:bCs/>
          <w:spacing w:val="-3"/>
          <w:sz w:val="21"/>
          <w:szCs w:val="21"/>
        </w:rPr>
        <w:t>1</w:t>
      </w:r>
      <w:r>
        <w:rPr>
          <w:rFonts w:ascii="Constantia" w:hAnsi="Constantia" w:eastAsia="Constantia" w:cs="Constantia"/>
          <w:b/>
          <w:bCs/>
          <w:spacing w:val="8"/>
          <w:sz w:val="21"/>
          <w:szCs w:val="21"/>
        </w:rPr>
        <w:t xml:space="preserve">  </w:t>
      </w:r>
      <w:r>
        <w:rPr>
          <w:rFonts w:ascii="宋体" w:hAnsi="宋体" w:eastAsia="宋体" w:cs="宋体"/>
          <w:b/>
          <w:bCs/>
          <w:spacing w:val="-3"/>
          <w:sz w:val="21"/>
          <w:szCs w:val="21"/>
        </w:rPr>
        <w:t>抽样方法</w:t>
      </w:r>
    </w:p>
    <w:p w14:paraId="1B1113A6">
      <w:pPr>
        <w:pStyle w:val="2"/>
        <w:spacing w:before="190" w:line="186" w:lineRule="auto"/>
        <w:ind w:left="564"/>
      </w:pPr>
      <w:r>
        <w:rPr>
          <w:b/>
          <w:bCs/>
          <w:spacing w:val="-1"/>
        </w:rPr>
        <w:t>以随机抽样的方式在被抽样生产者、销售者的待销产品中抽取。</w:t>
      </w:r>
    </w:p>
    <w:p w14:paraId="5B5235B1">
      <w:pPr>
        <w:pStyle w:val="2"/>
        <w:spacing w:before="160" w:line="185" w:lineRule="auto"/>
        <w:ind w:left="552"/>
      </w:pPr>
      <w:r>
        <w:rPr>
          <w:b/>
          <w:bCs/>
          <w:spacing w:val="-1"/>
        </w:rPr>
        <w:t>随机数一般可使用随机数表等方法产生。</w:t>
      </w:r>
    </w:p>
    <w:p w14:paraId="3A6B5B99">
      <w:pPr>
        <w:pStyle w:val="2"/>
        <w:spacing w:before="162" w:line="293" w:lineRule="auto"/>
        <w:ind w:left="137" w:right="53" w:firstLine="402"/>
      </w:pPr>
      <w:r>
        <w:rPr>
          <w:b/>
          <w:bCs/>
          <w:spacing w:val="-4"/>
        </w:rPr>
        <w:t xml:space="preserve">在同一批次的产品中抽取 </w:t>
      </w:r>
      <w:r>
        <w:rPr>
          <w:rFonts w:ascii="Constantia" w:hAnsi="Constantia" w:eastAsia="Constantia" w:cs="Constantia"/>
          <w:b/>
          <w:bCs/>
          <w:spacing w:val="-4"/>
        </w:rPr>
        <w:t xml:space="preserve">6 </w:t>
      </w:r>
      <w:r>
        <w:rPr>
          <w:b/>
          <w:bCs/>
          <w:spacing w:val="-4"/>
        </w:rPr>
        <w:t xml:space="preserve">根，每根截取 </w:t>
      </w:r>
      <w:r>
        <w:rPr>
          <w:rFonts w:ascii="Constantia" w:hAnsi="Constantia" w:eastAsia="Constantia" w:cs="Constantia"/>
          <w:b/>
          <w:bCs/>
          <w:spacing w:val="-4"/>
        </w:rPr>
        <w:t>2</w:t>
      </w:r>
      <w:r>
        <w:rPr>
          <w:rFonts w:ascii="Constantia" w:hAnsi="Constantia" w:eastAsia="Constantia" w:cs="Constantia"/>
          <w:b/>
          <w:bCs/>
          <w:spacing w:val="12"/>
          <w:w w:val="101"/>
        </w:rPr>
        <w:t xml:space="preserve"> </w:t>
      </w:r>
      <w:r>
        <w:rPr>
          <w:b/>
          <w:bCs/>
          <w:spacing w:val="-4"/>
        </w:rPr>
        <w:t>段，每段</w:t>
      </w:r>
      <w:r>
        <w:rPr>
          <w:b/>
          <w:bCs/>
          <w:spacing w:val="14"/>
        </w:rPr>
        <w:t xml:space="preserve"> </w:t>
      </w:r>
      <w:r>
        <w:rPr>
          <w:rFonts w:ascii="Constantia" w:hAnsi="Constantia" w:eastAsia="Constantia" w:cs="Constantia"/>
          <w:b/>
          <w:bCs/>
          <w:spacing w:val="-4"/>
        </w:rPr>
        <w:t>1000</w:t>
      </w:r>
      <w:r>
        <w:rPr>
          <w:rFonts w:ascii="Constantia" w:hAnsi="Constantia" w:eastAsia="Constantia" w:cs="Constantia"/>
          <w:b/>
          <w:bCs/>
          <w:spacing w:val="25"/>
          <w:w w:val="101"/>
        </w:rPr>
        <w:t xml:space="preserve"> </w:t>
      </w:r>
      <w:r>
        <w:rPr>
          <w:rFonts w:ascii="Constantia" w:hAnsi="Constantia" w:eastAsia="Constantia" w:cs="Constantia"/>
          <w:b/>
          <w:bCs/>
          <w:spacing w:val="-4"/>
        </w:rPr>
        <w:t>mm</w:t>
      </w:r>
      <w:r>
        <w:rPr>
          <w:b/>
          <w:bCs/>
          <w:spacing w:val="-4"/>
        </w:rPr>
        <w:t>；</w:t>
      </w:r>
      <w:r>
        <w:rPr>
          <w:b/>
          <w:bCs/>
          <w:spacing w:val="-38"/>
        </w:rPr>
        <w:t xml:space="preserve"> </w:t>
      </w:r>
      <w:r>
        <w:rPr>
          <w:b/>
          <w:bCs/>
          <w:spacing w:val="-4"/>
        </w:rPr>
        <w:t>每</w:t>
      </w:r>
      <w:r>
        <w:rPr>
          <w:b/>
          <w:bCs/>
          <w:spacing w:val="-5"/>
        </w:rPr>
        <w:t xml:space="preserve">根中的 </w:t>
      </w:r>
      <w:r>
        <w:rPr>
          <w:rFonts w:ascii="Constantia" w:hAnsi="Constantia" w:eastAsia="Constantia" w:cs="Constantia"/>
          <w:b/>
          <w:bCs/>
          <w:spacing w:val="-5"/>
        </w:rPr>
        <w:t xml:space="preserve">1 </w:t>
      </w:r>
      <w:r>
        <w:rPr>
          <w:b/>
          <w:bCs/>
          <w:spacing w:val="-5"/>
        </w:rPr>
        <w:t>段作为检验样品，</w:t>
      </w:r>
      <w:r>
        <w:rPr>
          <w:b/>
          <w:bCs/>
        </w:rPr>
        <w:t xml:space="preserve"> </w:t>
      </w:r>
      <w:r>
        <w:rPr>
          <w:rFonts w:ascii="Constantia" w:hAnsi="Constantia" w:eastAsia="Constantia" w:cs="Constantia"/>
          <w:b/>
          <w:bCs/>
        </w:rPr>
        <w:t xml:space="preserve">1 </w:t>
      </w:r>
      <w:r>
        <w:rPr>
          <w:b/>
          <w:bCs/>
        </w:rPr>
        <w:t>段作为备用样品。</w:t>
      </w:r>
    </w:p>
    <w:p w14:paraId="411493DF">
      <w:pPr>
        <w:spacing w:before="1" w:line="219" w:lineRule="auto"/>
        <w:ind w:left="117"/>
        <w:outlineLvl w:val="1"/>
        <w:rPr>
          <w:rFonts w:ascii="宋体" w:hAnsi="宋体" w:eastAsia="宋体" w:cs="宋体"/>
          <w:sz w:val="21"/>
          <w:szCs w:val="21"/>
        </w:rPr>
      </w:pPr>
      <w:r>
        <w:rPr>
          <w:rFonts w:ascii="Constantia" w:hAnsi="Constantia" w:eastAsia="Constantia" w:cs="Constantia"/>
          <w:b/>
          <w:bCs/>
          <w:spacing w:val="-3"/>
          <w:sz w:val="21"/>
          <w:szCs w:val="21"/>
        </w:rPr>
        <w:t>2</w:t>
      </w:r>
      <w:r>
        <w:rPr>
          <w:rFonts w:ascii="Constantia" w:hAnsi="Constantia" w:eastAsia="Constantia" w:cs="Constantia"/>
          <w:b/>
          <w:bCs/>
          <w:spacing w:val="6"/>
          <w:sz w:val="21"/>
          <w:szCs w:val="21"/>
        </w:rPr>
        <w:t xml:space="preserve">  </w:t>
      </w:r>
      <w:r>
        <w:rPr>
          <w:rFonts w:ascii="宋体" w:hAnsi="宋体" w:eastAsia="宋体" w:cs="宋体"/>
          <w:b/>
          <w:bCs/>
          <w:spacing w:val="-3"/>
          <w:sz w:val="21"/>
          <w:szCs w:val="21"/>
        </w:rPr>
        <w:t>检验依据</w:t>
      </w:r>
    </w:p>
    <w:p w14:paraId="3B339CB7">
      <w:pPr>
        <w:spacing w:line="269" w:lineRule="auto"/>
        <w:rPr>
          <w:rFonts w:ascii="Arial"/>
          <w:sz w:val="21"/>
        </w:rPr>
      </w:pPr>
    </w:p>
    <w:p w14:paraId="12E8803A">
      <w:pPr>
        <w:spacing w:line="269" w:lineRule="auto"/>
        <w:rPr>
          <w:rFonts w:ascii="Arial"/>
          <w:sz w:val="21"/>
        </w:rPr>
      </w:pPr>
    </w:p>
    <w:p w14:paraId="1F90B9B7">
      <w:pPr>
        <w:pStyle w:val="2"/>
        <w:spacing w:before="90" w:line="178" w:lineRule="auto"/>
        <w:ind w:left="3417"/>
      </w:pPr>
      <w:r>
        <w:rPr>
          <w:b/>
          <w:bCs/>
          <w:spacing w:val="-1"/>
        </w:rPr>
        <w:t xml:space="preserve">表 </w:t>
      </w:r>
      <w:r>
        <w:rPr>
          <w:rFonts w:ascii="Constantia" w:hAnsi="Constantia" w:eastAsia="Constantia" w:cs="Constantia"/>
          <w:b/>
          <w:bCs/>
          <w:spacing w:val="-1"/>
        </w:rPr>
        <w:t>1</w:t>
      </w:r>
      <w:r>
        <w:rPr>
          <w:rFonts w:ascii="Constantia" w:hAnsi="Constantia" w:eastAsia="Constantia" w:cs="Constantia"/>
          <w:b/>
          <w:bCs/>
          <w:spacing w:val="14"/>
          <w:w w:val="101"/>
        </w:rPr>
        <w:t xml:space="preserve">  </w:t>
      </w:r>
      <w:r>
        <w:rPr>
          <w:b/>
          <w:bCs/>
          <w:spacing w:val="-1"/>
        </w:rPr>
        <w:t>聚乙烯双壁波纹管材</w:t>
      </w:r>
    </w:p>
    <w:tbl>
      <w:tblPr>
        <w:tblStyle w:val="5"/>
        <w:tblW w:w="91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2946"/>
        <w:gridCol w:w="2771"/>
        <w:gridCol w:w="2776"/>
      </w:tblGrid>
      <w:tr w14:paraId="220DF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81" w:type="dxa"/>
            <w:tcBorders>
              <w:left w:val="single" w:color="000000" w:sz="6" w:space="0"/>
              <w:right w:val="single" w:color="000000" w:sz="8" w:space="0"/>
            </w:tcBorders>
            <w:vAlign w:val="top"/>
          </w:tcPr>
          <w:p w14:paraId="04426E9D">
            <w:pPr>
              <w:spacing w:before="245" w:line="186" w:lineRule="auto"/>
              <w:ind w:left="124"/>
              <w:rPr>
                <w:rFonts w:ascii="微软雅黑" w:hAnsi="微软雅黑" w:eastAsia="微软雅黑" w:cs="微软雅黑"/>
                <w:sz w:val="21"/>
                <w:szCs w:val="21"/>
              </w:rPr>
            </w:pPr>
            <w:r>
              <w:rPr>
                <w:rFonts w:ascii="微软雅黑" w:hAnsi="微软雅黑" w:eastAsia="微软雅黑" w:cs="微软雅黑"/>
                <w:b/>
                <w:bCs/>
                <w:spacing w:val="-3"/>
                <w:sz w:val="21"/>
                <w:szCs w:val="21"/>
              </w:rPr>
              <w:t>序号</w:t>
            </w:r>
          </w:p>
        </w:tc>
        <w:tc>
          <w:tcPr>
            <w:tcW w:w="2946" w:type="dxa"/>
            <w:tcBorders>
              <w:left w:val="single" w:color="000000" w:sz="8" w:space="0"/>
              <w:right w:val="single" w:color="000000" w:sz="8" w:space="0"/>
            </w:tcBorders>
            <w:vAlign w:val="top"/>
          </w:tcPr>
          <w:p w14:paraId="5A203758">
            <w:pPr>
              <w:spacing w:before="244" w:line="186" w:lineRule="auto"/>
              <w:ind w:left="1044"/>
              <w:rPr>
                <w:rFonts w:ascii="微软雅黑" w:hAnsi="微软雅黑" w:eastAsia="微软雅黑" w:cs="微软雅黑"/>
                <w:sz w:val="21"/>
                <w:szCs w:val="21"/>
              </w:rPr>
            </w:pPr>
            <w:r>
              <w:rPr>
                <w:rFonts w:ascii="微软雅黑" w:hAnsi="微软雅黑" w:eastAsia="微软雅黑" w:cs="微软雅黑"/>
                <w:b/>
                <w:bCs/>
                <w:spacing w:val="-2"/>
                <w:sz w:val="21"/>
                <w:szCs w:val="21"/>
              </w:rPr>
              <w:t>检验项目</w:t>
            </w:r>
          </w:p>
        </w:tc>
        <w:tc>
          <w:tcPr>
            <w:tcW w:w="2771" w:type="dxa"/>
            <w:tcBorders>
              <w:left w:val="single" w:color="000000" w:sz="8" w:space="0"/>
              <w:right w:val="single" w:color="000000" w:sz="8" w:space="0"/>
            </w:tcBorders>
            <w:vAlign w:val="top"/>
          </w:tcPr>
          <w:p w14:paraId="284BB7DF">
            <w:pPr>
              <w:spacing w:before="245" w:line="186" w:lineRule="auto"/>
              <w:ind w:left="962"/>
              <w:rPr>
                <w:rFonts w:ascii="微软雅黑" w:hAnsi="微软雅黑" w:eastAsia="微软雅黑" w:cs="微软雅黑"/>
                <w:sz w:val="21"/>
                <w:szCs w:val="21"/>
              </w:rPr>
            </w:pPr>
            <w:r>
              <w:rPr>
                <w:rFonts w:ascii="微软雅黑" w:hAnsi="微软雅黑" w:eastAsia="微软雅黑" w:cs="微软雅黑"/>
                <w:b/>
                <w:bCs/>
                <w:spacing w:val="-2"/>
                <w:sz w:val="21"/>
                <w:szCs w:val="21"/>
              </w:rPr>
              <w:t>检验依据</w:t>
            </w:r>
          </w:p>
        </w:tc>
        <w:tc>
          <w:tcPr>
            <w:tcW w:w="2776" w:type="dxa"/>
            <w:tcBorders>
              <w:left w:val="single" w:color="000000" w:sz="8" w:space="0"/>
              <w:bottom w:val="single" w:color="000000" w:sz="6" w:space="0"/>
            </w:tcBorders>
            <w:vAlign w:val="top"/>
          </w:tcPr>
          <w:p w14:paraId="06770BC4">
            <w:pPr>
              <w:spacing w:before="245" w:line="185" w:lineRule="auto"/>
              <w:ind w:left="965"/>
              <w:rPr>
                <w:rFonts w:ascii="微软雅黑" w:hAnsi="微软雅黑" w:eastAsia="微软雅黑" w:cs="微软雅黑"/>
                <w:sz w:val="21"/>
                <w:szCs w:val="21"/>
              </w:rPr>
            </w:pPr>
            <w:r>
              <w:rPr>
                <w:rFonts w:ascii="微软雅黑" w:hAnsi="微软雅黑" w:eastAsia="微软雅黑" w:cs="微软雅黑"/>
                <w:b/>
                <w:bCs/>
                <w:spacing w:val="-2"/>
                <w:sz w:val="21"/>
                <w:szCs w:val="21"/>
              </w:rPr>
              <w:t>检验方法</w:t>
            </w:r>
          </w:p>
        </w:tc>
      </w:tr>
      <w:tr w14:paraId="7A6FF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681" w:type="dxa"/>
            <w:tcBorders>
              <w:left w:val="single" w:color="000000" w:sz="6" w:space="0"/>
              <w:right w:val="single" w:color="000000" w:sz="8" w:space="0"/>
            </w:tcBorders>
            <w:vAlign w:val="top"/>
          </w:tcPr>
          <w:p w14:paraId="3AA88A56">
            <w:pPr>
              <w:spacing w:line="353" w:lineRule="auto"/>
              <w:rPr>
                <w:rFonts w:ascii="Arial"/>
                <w:sz w:val="21"/>
              </w:rPr>
            </w:pPr>
          </w:p>
          <w:p w14:paraId="0E503BB1">
            <w:pPr>
              <w:pStyle w:val="6"/>
              <w:spacing w:before="64" w:line="188" w:lineRule="auto"/>
              <w:ind w:left="300"/>
            </w:pPr>
            <w:r>
              <w:rPr>
                <w:b/>
                <w:bCs/>
                <w:spacing w:val="4"/>
              </w:rPr>
              <w:t>1</w:t>
            </w:r>
          </w:p>
        </w:tc>
        <w:tc>
          <w:tcPr>
            <w:tcW w:w="2946" w:type="dxa"/>
            <w:tcBorders>
              <w:left w:val="single" w:color="000000" w:sz="8" w:space="0"/>
              <w:right w:val="single" w:color="000000" w:sz="8" w:space="0"/>
            </w:tcBorders>
            <w:vAlign w:val="top"/>
          </w:tcPr>
          <w:p w14:paraId="5AC6AB7E">
            <w:pPr>
              <w:spacing w:before="161" w:line="234" w:lineRule="auto"/>
              <w:ind w:left="104" w:right="101" w:hanging="4"/>
              <w:rPr>
                <w:rFonts w:ascii="微软雅黑" w:hAnsi="微软雅黑" w:eastAsia="微软雅黑" w:cs="微软雅黑"/>
                <w:sz w:val="21"/>
                <w:szCs w:val="21"/>
              </w:rPr>
            </w:pPr>
            <w:r>
              <w:rPr>
                <w:rFonts w:ascii="微软雅黑" w:hAnsi="微软雅黑" w:eastAsia="微软雅黑" w:cs="微软雅黑"/>
                <w:b/>
                <w:bCs/>
                <w:spacing w:val="-1"/>
                <w:sz w:val="21"/>
                <w:szCs w:val="21"/>
              </w:rPr>
              <w:t>规格尺寸（最小层压壁厚、最</w:t>
            </w:r>
            <w:r>
              <w:rPr>
                <w:rFonts w:ascii="微软雅黑" w:hAnsi="微软雅黑" w:eastAsia="微软雅黑" w:cs="微软雅黑"/>
                <w:b/>
                <w:bCs/>
                <w:spacing w:val="5"/>
                <w:sz w:val="21"/>
                <w:szCs w:val="21"/>
              </w:rPr>
              <w:t xml:space="preserve"> </w:t>
            </w:r>
            <w:r>
              <w:rPr>
                <w:rFonts w:ascii="微软雅黑" w:hAnsi="微软雅黑" w:eastAsia="微软雅黑" w:cs="微软雅黑"/>
                <w:b/>
                <w:bCs/>
                <w:spacing w:val="-1"/>
                <w:sz w:val="21"/>
                <w:szCs w:val="21"/>
              </w:rPr>
              <w:t>小内层壁厚、最小外层壁厚）</w:t>
            </w:r>
          </w:p>
        </w:tc>
        <w:tc>
          <w:tcPr>
            <w:tcW w:w="2771" w:type="dxa"/>
            <w:tcBorders>
              <w:left w:val="single" w:color="000000" w:sz="8" w:space="0"/>
              <w:right w:val="single" w:color="000000" w:sz="8" w:space="0"/>
            </w:tcBorders>
            <w:vAlign w:val="top"/>
          </w:tcPr>
          <w:p w14:paraId="1E6BCC20">
            <w:pPr>
              <w:spacing w:line="349" w:lineRule="auto"/>
              <w:rPr>
                <w:rFonts w:ascii="Arial"/>
                <w:sz w:val="21"/>
              </w:rPr>
            </w:pPr>
          </w:p>
          <w:p w14:paraId="5AD26C66">
            <w:pPr>
              <w:pStyle w:val="6"/>
              <w:spacing w:before="64" w:line="161" w:lineRule="exact"/>
              <w:ind w:left="459"/>
            </w:pPr>
            <w:r>
              <w:rPr>
                <w:b/>
                <w:bCs/>
                <w:position w:val="1"/>
              </w:rPr>
              <w:t>GB/T</w:t>
            </w:r>
            <w:r>
              <w:rPr>
                <w:b/>
                <w:bCs/>
                <w:spacing w:val="20"/>
                <w:w w:val="101"/>
                <w:position w:val="1"/>
              </w:rPr>
              <w:t xml:space="preserve"> </w:t>
            </w:r>
            <w:r>
              <w:rPr>
                <w:b/>
                <w:bCs/>
                <w:position w:val="1"/>
              </w:rPr>
              <w:t>19472.1—2019</w:t>
            </w:r>
          </w:p>
        </w:tc>
        <w:tc>
          <w:tcPr>
            <w:tcW w:w="2776" w:type="dxa"/>
            <w:tcBorders>
              <w:left w:val="single" w:color="000000" w:sz="8" w:space="0"/>
              <w:bottom w:val="single" w:color="000000" w:sz="6" w:space="0"/>
            </w:tcBorders>
            <w:vAlign w:val="top"/>
          </w:tcPr>
          <w:p w14:paraId="2C4F40D1">
            <w:pPr>
              <w:pStyle w:val="6"/>
              <w:spacing w:before="194" w:line="161" w:lineRule="exact"/>
              <w:ind w:left="463"/>
            </w:pPr>
            <w:r>
              <w:rPr>
                <w:b/>
                <w:bCs/>
                <w:position w:val="1"/>
              </w:rPr>
              <w:t>GB/T</w:t>
            </w:r>
            <w:r>
              <w:rPr>
                <w:b/>
                <w:bCs/>
                <w:spacing w:val="20"/>
                <w:w w:val="101"/>
                <w:position w:val="1"/>
              </w:rPr>
              <w:t xml:space="preserve"> </w:t>
            </w:r>
            <w:r>
              <w:rPr>
                <w:b/>
                <w:bCs/>
                <w:position w:val="1"/>
              </w:rPr>
              <w:t>19472.1—2019</w:t>
            </w:r>
          </w:p>
          <w:p w14:paraId="3F1C221C">
            <w:pPr>
              <w:pStyle w:val="6"/>
              <w:spacing w:before="278" w:line="173" w:lineRule="auto"/>
              <w:ind w:left="595"/>
            </w:pPr>
            <w:r>
              <w:rPr>
                <w:b/>
                <w:bCs/>
                <w:spacing w:val="-10"/>
              </w:rPr>
              <w:t>GB/T</w:t>
            </w:r>
            <w:r>
              <w:rPr>
                <w:b/>
                <w:bCs/>
                <w:spacing w:val="20"/>
                <w:w w:val="101"/>
              </w:rPr>
              <w:t xml:space="preserve"> </w:t>
            </w:r>
            <w:r>
              <w:rPr>
                <w:b/>
                <w:bCs/>
                <w:spacing w:val="-10"/>
              </w:rPr>
              <w:t>8806—2008</w:t>
            </w:r>
          </w:p>
        </w:tc>
      </w:tr>
      <w:tr w14:paraId="2FD2B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681" w:type="dxa"/>
            <w:tcBorders>
              <w:left w:val="single" w:color="000000" w:sz="6" w:space="0"/>
              <w:right w:val="single" w:color="000000" w:sz="8" w:space="0"/>
            </w:tcBorders>
            <w:vAlign w:val="top"/>
          </w:tcPr>
          <w:p w14:paraId="24EA7B38">
            <w:pPr>
              <w:spacing w:line="256" w:lineRule="auto"/>
              <w:rPr>
                <w:rFonts w:ascii="Arial"/>
                <w:sz w:val="21"/>
              </w:rPr>
            </w:pPr>
          </w:p>
          <w:p w14:paraId="3109EC7B">
            <w:pPr>
              <w:pStyle w:val="6"/>
              <w:spacing w:before="64" w:line="188" w:lineRule="auto"/>
              <w:ind w:left="279"/>
            </w:pPr>
            <w:r>
              <w:rPr>
                <w:b/>
                <w:bCs/>
              </w:rPr>
              <w:t>2</w:t>
            </w:r>
          </w:p>
        </w:tc>
        <w:tc>
          <w:tcPr>
            <w:tcW w:w="2946" w:type="dxa"/>
            <w:tcBorders>
              <w:left w:val="single" w:color="000000" w:sz="8" w:space="0"/>
              <w:right w:val="single" w:color="000000" w:sz="8" w:space="0"/>
            </w:tcBorders>
            <w:vAlign w:val="top"/>
          </w:tcPr>
          <w:p w14:paraId="5E077338">
            <w:pPr>
              <w:spacing w:before="328" w:line="186" w:lineRule="auto"/>
              <w:ind w:left="1150"/>
              <w:rPr>
                <w:rFonts w:ascii="微软雅黑" w:hAnsi="微软雅黑" w:eastAsia="微软雅黑" w:cs="微软雅黑"/>
                <w:sz w:val="21"/>
                <w:szCs w:val="21"/>
              </w:rPr>
            </w:pPr>
            <w:r>
              <w:rPr>
                <w:rFonts w:ascii="微软雅黑" w:hAnsi="微软雅黑" w:eastAsia="微软雅黑" w:cs="微软雅黑"/>
                <w:b/>
                <w:bCs/>
                <w:spacing w:val="-2"/>
                <w:sz w:val="21"/>
                <w:szCs w:val="21"/>
              </w:rPr>
              <w:t>环刚度</w:t>
            </w:r>
          </w:p>
        </w:tc>
        <w:tc>
          <w:tcPr>
            <w:tcW w:w="2771" w:type="dxa"/>
            <w:tcBorders>
              <w:left w:val="single" w:color="000000" w:sz="8" w:space="0"/>
              <w:right w:val="single" w:color="000000" w:sz="8" w:space="0"/>
            </w:tcBorders>
            <w:vAlign w:val="top"/>
          </w:tcPr>
          <w:p w14:paraId="164C97A2">
            <w:pPr>
              <w:spacing w:line="310" w:lineRule="auto"/>
              <w:rPr>
                <w:rFonts w:ascii="Arial"/>
                <w:sz w:val="21"/>
              </w:rPr>
            </w:pPr>
          </w:p>
          <w:p w14:paraId="0E674BB2">
            <w:pPr>
              <w:pStyle w:val="6"/>
              <w:spacing w:before="64" w:line="161" w:lineRule="exact"/>
              <w:ind w:left="459"/>
            </w:pPr>
            <w:r>
              <w:rPr>
                <w:b/>
                <w:bCs/>
                <w:position w:val="1"/>
              </w:rPr>
              <w:t>GB/T</w:t>
            </w:r>
            <w:r>
              <w:rPr>
                <w:b/>
                <w:bCs/>
                <w:spacing w:val="20"/>
                <w:w w:val="101"/>
                <w:position w:val="1"/>
              </w:rPr>
              <w:t xml:space="preserve"> </w:t>
            </w:r>
            <w:r>
              <w:rPr>
                <w:b/>
                <w:bCs/>
                <w:position w:val="1"/>
              </w:rPr>
              <w:t>19472.1—2019</w:t>
            </w:r>
          </w:p>
        </w:tc>
        <w:tc>
          <w:tcPr>
            <w:tcW w:w="2776" w:type="dxa"/>
            <w:tcBorders>
              <w:left w:val="single" w:color="000000" w:sz="8" w:space="0"/>
              <w:bottom w:val="single" w:color="000000" w:sz="6" w:space="0"/>
            </w:tcBorders>
            <w:vAlign w:val="top"/>
          </w:tcPr>
          <w:p w14:paraId="323BD3A2">
            <w:pPr>
              <w:pStyle w:val="6"/>
              <w:spacing w:before="162" w:line="161" w:lineRule="exact"/>
              <w:ind w:left="463"/>
            </w:pPr>
            <w:r>
              <w:rPr>
                <w:b/>
                <w:bCs/>
                <w:position w:val="1"/>
              </w:rPr>
              <w:t>GB/T</w:t>
            </w:r>
            <w:r>
              <w:rPr>
                <w:b/>
                <w:bCs/>
                <w:spacing w:val="20"/>
                <w:w w:val="101"/>
                <w:position w:val="1"/>
              </w:rPr>
              <w:t xml:space="preserve"> </w:t>
            </w:r>
            <w:r>
              <w:rPr>
                <w:b/>
                <w:bCs/>
                <w:position w:val="1"/>
              </w:rPr>
              <w:t>19472.1—2019</w:t>
            </w:r>
          </w:p>
          <w:p w14:paraId="0AA42A39">
            <w:pPr>
              <w:pStyle w:val="6"/>
              <w:spacing w:before="239" w:line="161" w:lineRule="exact"/>
              <w:ind w:left="595"/>
            </w:pPr>
            <w:r>
              <w:rPr>
                <w:b/>
                <w:bCs/>
                <w:spacing w:val="-3"/>
                <w:position w:val="-2"/>
              </w:rPr>
              <w:t>GB/T 9647—2015</w:t>
            </w:r>
          </w:p>
        </w:tc>
      </w:tr>
      <w:tr w14:paraId="510DF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81" w:type="dxa"/>
            <w:tcBorders>
              <w:left w:val="single" w:color="000000" w:sz="6" w:space="0"/>
              <w:right w:val="single" w:color="000000" w:sz="8" w:space="0"/>
            </w:tcBorders>
            <w:vAlign w:val="top"/>
          </w:tcPr>
          <w:p w14:paraId="20CB1BF1">
            <w:pPr>
              <w:pStyle w:val="6"/>
              <w:spacing w:before="143" w:line="156" w:lineRule="exact"/>
              <w:ind w:left="284"/>
            </w:pPr>
            <w:r>
              <w:rPr>
                <w:b/>
                <w:bCs/>
                <w:spacing w:val="1"/>
                <w:position w:val="2"/>
              </w:rPr>
              <w:t>3</w:t>
            </w:r>
          </w:p>
        </w:tc>
        <w:tc>
          <w:tcPr>
            <w:tcW w:w="2946" w:type="dxa"/>
            <w:tcBorders>
              <w:left w:val="single" w:color="000000" w:sz="8" w:space="0"/>
              <w:right w:val="single" w:color="000000" w:sz="8" w:space="0"/>
            </w:tcBorders>
            <w:vAlign w:val="top"/>
          </w:tcPr>
          <w:p w14:paraId="4ACB0959">
            <w:pPr>
              <w:spacing w:before="151" w:line="182" w:lineRule="auto"/>
              <w:ind w:left="1150"/>
              <w:rPr>
                <w:rFonts w:ascii="微软雅黑" w:hAnsi="微软雅黑" w:eastAsia="微软雅黑" w:cs="微软雅黑"/>
                <w:sz w:val="21"/>
                <w:szCs w:val="21"/>
              </w:rPr>
            </w:pPr>
            <w:r>
              <w:rPr>
                <w:rFonts w:ascii="微软雅黑" w:hAnsi="微软雅黑" w:eastAsia="微软雅黑" w:cs="微软雅黑"/>
                <w:b/>
                <w:bCs/>
                <w:spacing w:val="-2"/>
                <w:sz w:val="21"/>
                <w:szCs w:val="21"/>
              </w:rPr>
              <w:t>环柔性</w:t>
            </w:r>
          </w:p>
        </w:tc>
        <w:tc>
          <w:tcPr>
            <w:tcW w:w="2771" w:type="dxa"/>
            <w:tcBorders>
              <w:left w:val="single" w:color="000000" w:sz="8" w:space="0"/>
              <w:right w:val="single" w:color="000000" w:sz="8" w:space="0"/>
            </w:tcBorders>
            <w:vAlign w:val="top"/>
          </w:tcPr>
          <w:p w14:paraId="197C75CB">
            <w:pPr>
              <w:pStyle w:val="6"/>
              <w:spacing w:before="196" w:line="161" w:lineRule="exact"/>
              <w:ind w:left="459"/>
            </w:pPr>
            <w:r>
              <w:rPr>
                <w:b/>
                <w:bCs/>
                <w:position w:val="1"/>
              </w:rPr>
              <w:t>GB/T</w:t>
            </w:r>
            <w:r>
              <w:rPr>
                <w:b/>
                <w:bCs/>
                <w:spacing w:val="20"/>
                <w:w w:val="101"/>
                <w:position w:val="1"/>
              </w:rPr>
              <w:t xml:space="preserve"> </w:t>
            </w:r>
            <w:r>
              <w:rPr>
                <w:b/>
                <w:bCs/>
                <w:position w:val="1"/>
              </w:rPr>
              <w:t>19472.1—2019</w:t>
            </w:r>
          </w:p>
        </w:tc>
        <w:tc>
          <w:tcPr>
            <w:tcW w:w="2776" w:type="dxa"/>
            <w:tcBorders>
              <w:left w:val="single" w:color="000000" w:sz="8" w:space="0"/>
              <w:bottom w:val="single" w:color="000000" w:sz="6" w:space="0"/>
            </w:tcBorders>
            <w:vAlign w:val="top"/>
          </w:tcPr>
          <w:p w14:paraId="1703B5E2">
            <w:pPr>
              <w:pStyle w:val="6"/>
              <w:spacing w:before="184" w:line="161" w:lineRule="exact"/>
              <w:ind w:left="463"/>
            </w:pPr>
            <w:r>
              <w:rPr>
                <w:b/>
                <w:bCs/>
                <w:position w:val="1"/>
              </w:rPr>
              <w:t>GB/T</w:t>
            </w:r>
            <w:r>
              <w:rPr>
                <w:b/>
                <w:bCs/>
                <w:spacing w:val="20"/>
                <w:w w:val="101"/>
                <w:position w:val="1"/>
              </w:rPr>
              <w:t xml:space="preserve"> </w:t>
            </w:r>
            <w:r>
              <w:rPr>
                <w:b/>
                <w:bCs/>
                <w:position w:val="1"/>
              </w:rPr>
              <w:t>19472.1—2019</w:t>
            </w:r>
          </w:p>
        </w:tc>
      </w:tr>
      <w:tr w14:paraId="79990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681" w:type="dxa"/>
            <w:tcBorders>
              <w:left w:val="single" w:color="000000" w:sz="6" w:space="0"/>
              <w:right w:val="single" w:color="000000" w:sz="8" w:space="0"/>
            </w:tcBorders>
            <w:vAlign w:val="top"/>
          </w:tcPr>
          <w:p w14:paraId="40E39AC8">
            <w:pPr>
              <w:spacing w:line="258" w:lineRule="auto"/>
              <w:rPr>
                <w:rFonts w:ascii="Arial"/>
                <w:sz w:val="21"/>
              </w:rPr>
            </w:pPr>
          </w:p>
          <w:p w14:paraId="481668CC">
            <w:pPr>
              <w:pStyle w:val="6"/>
              <w:spacing w:before="64" w:line="157" w:lineRule="exact"/>
              <w:ind w:left="278"/>
            </w:pPr>
            <w:r>
              <w:rPr>
                <w:b/>
                <w:bCs/>
                <w:position w:val="2"/>
              </w:rPr>
              <w:t>4</w:t>
            </w:r>
          </w:p>
        </w:tc>
        <w:tc>
          <w:tcPr>
            <w:tcW w:w="2946" w:type="dxa"/>
            <w:tcBorders>
              <w:left w:val="single" w:color="000000" w:sz="8" w:space="0"/>
              <w:right w:val="single" w:color="000000" w:sz="8" w:space="0"/>
            </w:tcBorders>
            <w:vAlign w:val="top"/>
          </w:tcPr>
          <w:p w14:paraId="722EDC2C">
            <w:pPr>
              <w:spacing w:before="330" w:line="186" w:lineRule="auto"/>
              <w:ind w:left="1256"/>
              <w:rPr>
                <w:rFonts w:ascii="微软雅黑" w:hAnsi="微软雅黑" w:eastAsia="微软雅黑" w:cs="微软雅黑"/>
                <w:sz w:val="21"/>
                <w:szCs w:val="21"/>
              </w:rPr>
            </w:pPr>
            <w:r>
              <w:rPr>
                <w:rFonts w:ascii="微软雅黑" w:hAnsi="微软雅黑" w:eastAsia="微软雅黑" w:cs="微软雅黑"/>
                <w:b/>
                <w:bCs/>
                <w:spacing w:val="-4"/>
                <w:sz w:val="21"/>
                <w:szCs w:val="21"/>
              </w:rPr>
              <w:t>密度</w:t>
            </w:r>
          </w:p>
        </w:tc>
        <w:tc>
          <w:tcPr>
            <w:tcW w:w="2771" w:type="dxa"/>
            <w:tcBorders>
              <w:left w:val="single" w:color="000000" w:sz="8" w:space="0"/>
              <w:right w:val="single" w:color="000000" w:sz="8" w:space="0"/>
            </w:tcBorders>
            <w:vAlign w:val="top"/>
          </w:tcPr>
          <w:p w14:paraId="60C25B54">
            <w:pPr>
              <w:spacing w:line="312" w:lineRule="auto"/>
              <w:rPr>
                <w:rFonts w:ascii="Arial"/>
                <w:sz w:val="21"/>
              </w:rPr>
            </w:pPr>
          </w:p>
          <w:p w14:paraId="6BE48429">
            <w:pPr>
              <w:pStyle w:val="6"/>
              <w:spacing w:before="64" w:line="161" w:lineRule="exact"/>
              <w:ind w:left="459"/>
            </w:pPr>
            <w:r>
              <w:rPr>
                <w:b/>
                <w:bCs/>
                <w:position w:val="1"/>
              </w:rPr>
              <w:t>GB/T</w:t>
            </w:r>
            <w:r>
              <w:rPr>
                <w:b/>
                <w:bCs/>
                <w:spacing w:val="20"/>
                <w:w w:val="101"/>
                <w:position w:val="1"/>
              </w:rPr>
              <w:t xml:space="preserve"> </w:t>
            </w:r>
            <w:r>
              <w:rPr>
                <w:b/>
                <w:bCs/>
                <w:position w:val="1"/>
              </w:rPr>
              <w:t>19472.1—2019</w:t>
            </w:r>
          </w:p>
        </w:tc>
        <w:tc>
          <w:tcPr>
            <w:tcW w:w="2776" w:type="dxa"/>
            <w:tcBorders>
              <w:left w:val="single" w:color="000000" w:sz="8" w:space="0"/>
            </w:tcBorders>
            <w:vAlign w:val="top"/>
          </w:tcPr>
          <w:p w14:paraId="774BAD3B">
            <w:pPr>
              <w:pStyle w:val="6"/>
              <w:spacing w:before="163" w:line="290" w:lineRule="auto"/>
              <w:ind w:left="515" w:right="464" w:hanging="52"/>
            </w:pPr>
            <w:r>
              <w:rPr>
                <w:b/>
                <w:bCs/>
                <w:spacing w:val="-1"/>
              </w:rPr>
              <w:t>GB/T</w:t>
            </w:r>
            <w:r>
              <w:rPr>
                <w:b/>
                <w:bCs/>
                <w:spacing w:val="27"/>
                <w:w w:val="101"/>
              </w:rPr>
              <w:t xml:space="preserve"> </w:t>
            </w:r>
            <w:r>
              <w:rPr>
                <w:b/>
                <w:bCs/>
                <w:spacing w:val="-1"/>
              </w:rPr>
              <w:t>19472.1—2019</w:t>
            </w:r>
            <w:r>
              <w:rPr>
                <w:b/>
                <w:bCs/>
              </w:rPr>
              <w:t xml:space="preserve"> </w:t>
            </w:r>
            <w:r>
              <w:rPr>
                <w:b/>
                <w:bCs/>
                <w:spacing w:val="-3"/>
              </w:rPr>
              <w:t>GB/T</w:t>
            </w:r>
            <w:r>
              <w:rPr>
                <w:b/>
                <w:bCs/>
                <w:spacing w:val="28"/>
              </w:rPr>
              <w:t xml:space="preserve"> </w:t>
            </w:r>
            <w:r>
              <w:rPr>
                <w:b/>
                <w:bCs/>
                <w:spacing w:val="-3"/>
              </w:rPr>
              <w:t>1033.1—2008</w:t>
            </w:r>
          </w:p>
        </w:tc>
      </w:tr>
      <w:tr w14:paraId="3F575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681" w:type="dxa"/>
            <w:vAlign w:val="top"/>
          </w:tcPr>
          <w:p w14:paraId="4430E50C">
            <w:pPr>
              <w:spacing w:line="272" w:lineRule="auto"/>
              <w:rPr>
                <w:rFonts w:ascii="Arial"/>
                <w:sz w:val="21"/>
              </w:rPr>
            </w:pPr>
          </w:p>
          <w:p w14:paraId="53B36A3A">
            <w:pPr>
              <w:pStyle w:val="6"/>
              <w:spacing w:before="64" w:line="153" w:lineRule="exact"/>
              <w:ind w:left="290"/>
            </w:pPr>
            <w:r>
              <w:rPr>
                <w:b/>
                <w:bCs/>
                <w:position w:val="2"/>
              </w:rPr>
              <w:t>5</w:t>
            </w:r>
          </w:p>
        </w:tc>
        <w:tc>
          <w:tcPr>
            <w:tcW w:w="2946" w:type="dxa"/>
            <w:vAlign w:val="top"/>
          </w:tcPr>
          <w:p w14:paraId="1D3623C8">
            <w:pPr>
              <w:spacing w:line="252" w:lineRule="auto"/>
              <w:rPr>
                <w:rFonts w:ascii="Arial"/>
                <w:sz w:val="21"/>
              </w:rPr>
            </w:pPr>
          </w:p>
          <w:p w14:paraId="6CE9F864">
            <w:pPr>
              <w:pStyle w:val="6"/>
              <w:spacing w:before="90" w:line="181" w:lineRule="auto"/>
              <w:ind w:left="371"/>
              <w:rPr>
                <w:rFonts w:ascii="微软雅黑" w:hAnsi="微软雅黑" w:eastAsia="微软雅黑" w:cs="微软雅黑"/>
              </w:rPr>
            </w:pPr>
            <w:r>
              <w:rPr>
                <w:rFonts w:ascii="微软雅黑" w:hAnsi="微软雅黑" w:eastAsia="微软雅黑" w:cs="微软雅黑"/>
                <w:b/>
                <w:bCs/>
                <w:spacing w:val="-3"/>
              </w:rPr>
              <w:t>氧化诱导时间（</w:t>
            </w:r>
            <w:r>
              <w:rPr>
                <w:b/>
                <w:bCs/>
                <w:spacing w:val="-3"/>
              </w:rPr>
              <w:t>200</w:t>
            </w:r>
            <w:r>
              <w:rPr>
                <w:rFonts w:ascii="微软雅黑" w:hAnsi="微软雅黑" w:eastAsia="微软雅黑" w:cs="微软雅黑"/>
                <w:b/>
                <w:bCs/>
                <w:spacing w:val="-3"/>
              </w:rPr>
              <w:t>℃)</w:t>
            </w:r>
          </w:p>
        </w:tc>
        <w:tc>
          <w:tcPr>
            <w:tcW w:w="2771" w:type="dxa"/>
            <w:vAlign w:val="top"/>
          </w:tcPr>
          <w:p w14:paraId="3FF9B750">
            <w:pPr>
              <w:spacing w:line="322" w:lineRule="auto"/>
              <w:rPr>
                <w:rFonts w:ascii="Arial"/>
                <w:sz w:val="21"/>
              </w:rPr>
            </w:pPr>
          </w:p>
          <w:p w14:paraId="257232B7">
            <w:pPr>
              <w:pStyle w:val="6"/>
              <w:spacing w:before="64" w:line="161" w:lineRule="exact"/>
              <w:ind w:left="467"/>
            </w:pPr>
            <w:r>
              <w:rPr>
                <w:b/>
                <w:bCs/>
                <w:position w:val="1"/>
              </w:rPr>
              <w:t>GB/T</w:t>
            </w:r>
            <w:r>
              <w:rPr>
                <w:b/>
                <w:bCs/>
                <w:spacing w:val="20"/>
                <w:w w:val="101"/>
                <w:position w:val="1"/>
              </w:rPr>
              <w:t xml:space="preserve"> </w:t>
            </w:r>
            <w:r>
              <w:rPr>
                <w:b/>
                <w:bCs/>
                <w:position w:val="1"/>
              </w:rPr>
              <w:t>19472.1—2019</w:t>
            </w:r>
          </w:p>
        </w:tc>
        <w:tc>
          <w:tcPr>
            <w:tcW w:w="2776" w:type="dxa"/>
            <w:vAlign w:val="top"/>
          </w:tcPr>
          <w:p w14:paraId="78926638">
            <w:pPr>
              <w:pStyle w:val="6"/>
              <w:spacing w:before="175" w:line="293" w:lineRule="auto"/>
              <w:ind w:left="470" w:right="464"/>
            </w:pPr>
            <w:r>
              <w:rPr>
                <w:b/>
                <w:bCs/>
                <w:spacing w:val="-1"/>
              </w:rPr>
              <w:t>GB/T</w:t>
            </w:r>
            <w:r>
              <w:rPr>
                <w:b/>
                <w:bCs/>
                <w:spacing w:val="27"/>
                <w:w w:val="101"/>
              </w:rPr>
              <w:t xml:space="preserve"> </w:t>
            </w:r>
            <w:r>
              <w:rPr>
                <w:b/>
                <w:bCs/>
                <w:spacing w:val="-1"/>
              </w:rPr>
              <w:t>19472.1—2019</w:t>
            </w:r>
            <w:r>
              <w:rPr>
                <w:b/>
                <w:bCs/>
              </w:rPr>
              <w:t xml:space="preserve"> </w:t>
            </w:r>
            <w:r>
              <w:rPr>
                <w:b/>
                <w:bCs/>
                <w:spacing w:val="-8"/>
              </w:rPr>
              <w:t>GB/T</w:t>
            </w:r>
            <w:r>
              <w:rPr>
                <w:b/>
                <w:bCs/>
                <w:spacing w:val="27"/>
              </w:rPr>
              <w:t xml:space="preserve"> </w:t>
            </w:r>
            <w:r>
              <w:rPr>
                <w:b/>
                <w:bCs/>
                <w:spacing w:val="-8"/>
              </w:rPr>
              <w:t>19466.6—2009</w:t>
            </w:r>
          </w:p>
        </w:tc>
      </w:tr>
    </w:tbl>
    <w:p w14:paraId="00357273">
      <w:pPr>
        <w:spacing w:line="258" w:lineRule="auto"/>
        <w:rPr>
          <w:rFonts w:ascii="Arial"/>
          <w:sz w:val="21"/>
        </w:rPr>
      </w:pPr>
    </w:p>
    <w:p w14:paraId="6F46EF5C">
      <w:pPr>
        <w:spacing w:line="259" w:lineRule="auto"/>
        <w:rPr>
          <w:rFonts w:ascii="Arial"/>
          <w:sz w:val="21"/>
        </w:rPr>
      </w:pPr>
    </w:p>
    <w:p w14:paraId="3DCB4C27">
      <w:pPr>
        <w:pStyle w:val="2"/>
        <w:spacing w:before="91" w:line="180" w:lineRule="auto"/>
        <w:ind w:left="3312"/>
      </w:pPr>
      <w:r>
        <w:rPr>
          <w:b/>
          <w:bCs/>
          <w:spacing w:val="-1"/>
        </w:rPr>
        <w:t xml:space="preserve">表 </w:t>
      </w:r>
      <w:r>
        <w:rPr>
          <w:rFonts w:ascii="Constantia" w:hAnsi="Constantia" w:eastAsia="Constantia" w:cs="Constantia"/>
          <w:b/>
          <w:bCs/>
          <w:spacing w:val="-1"/>
        </w:rPr>
        <w:t xml:space="preserve">2  </w:t>
      </w:r>
      <w:r>
        <w:rPr>
          <w:b/>
          <w:bCs/>
          <w:spacing w:val="-1"/>
        </w:rPr>
        <w:t>聚乙烯缠绕结构壁管材</w:t>
      </w:r>
    </w:p>
    <w:tbl>
      <w:tblPr>
        <w:tblStyle w:val="5"/>
        <w:tblW w:w="91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807"/>
        <w:gridCol w:w="2771"/>
        <w:gridCol w:w="2776"/>
      </w:tblGrid>
      <w:tr w14:paraId="73C27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20" w:type="dxa"/>
            <w:tcBorders>
              <w:left w:val="single" w:color="000000" w:sz="6" w:space="0"/>
              <w:right w:val="single" w:color="000000" w:sz="8" w:space="0"/>
            </w:tcBorders>
            <w:vAlign w:val="top"/>
          </w:tcPr>
          <w:p w14:paraId="7343D505">
            <w:pPr>
              <w:spacing w:before="248" w:line="186" w:lineRule="auto"/>
              <w:ind w:left="193"/>
              <w:rPr>
                <w:rFonts w:ascii="微软雅黑" w:hAnsi="微软雅黑" w:eastAsia="微软雅黑" w:cs="微软雅黑"/>
                <w:sz w:val="21"/>
                <w:szCs w:val="21"/>
              </w:rPr>
            </w:pPr>
            <w:r>
              <w:rPr>
                <w:rFonts w:ascii="微软雅黑" w:hAnsi="微软雅黑" w:eastAsia="微软雅黑" w:cs="微软雅黑"/>
                <w:b/>
                <w:bCs/>
                <w:spacing w:val="-3"/>
                <w:sz w:val="21"/>
                <w:szCs w:val="21"/>
              </w:rPr>
              <w:t>序号</w:t>
            </w:r>
          </w:p>
        </w:tc>
        <w:tc>
          <w:tcPr>
            <w:tcW w:w="2807" w:type="dxa"/>
            <w:tcBorders>
              <w:left w:val="single" w:color="000000" w:sz="8" w:space="0"/>
              <w:right w:val="single" w:color="000000" w:sz="8" w:space="0"/>
            </w:tcBorders>
            <w:vAlign w:val="top"/>
          </w:tcPr>
          <w:p w14:paraId="5F50AB77">
            <w:pPr>
              <w:spacing w:before="247" w:line="186" w:lineRule="auto"/>
              <w:ind w:left="977"/>
              <w:rPr>
                <w:rFonts w:ascii="微软雅黑" w:hAnsi="微软雅黑" w:eastAsia="微软雅黑" w:cs="微软雅黑"/>
                <w:sz w:val="21"/>
                <w:szCs w:val="21"/>
              </w:rPr>
            </w:pPr>
            <w:r>
              <w:rPr>
                <w:rFonts w:ascii="微软雅黑" w:hAnsi="微软雅黑" w:eastAsia="微软雅黑" w:cs="微软雅黑"/>
                <w:b/>
                <w:bCs/>
                <w:spacing w:val="-2"/>
                <w:sz w:val="21"/>
                <w:szCs w:val="21"/>
              </w:rPr>
              <w:t>检验项目</w:t>
            </w:r>
          </w:p>
        </w:tc>
        <w:tc>
          <w:tcPr>
            <w:tcW w:w="2771" w:type="dxa"/>
            <w:tcBorders>
              <w:left w:val="single" w:color="000000" w:sz="8" w:space="0"/>
              <w:right w:val="single" w:color="000000" w:sz="8" w:space="0"/>
            </w:tcBorders>
            <w:vAlign w:val="top"/>
          </w:tcPr>
          <w:p w14:paraId="07011AC8">
            <w:pPr>
              <w:spacing w:before="248" w:line="186" w:lineRule="auto"/>
              <w:ind w:left="962"/>
              <w:rPr>
                <w:rFonts w:ascii="微软雅黑" w:hAnsi="微软雅黑" w:eastAsia="微软雅黑" w:cs="微软雅黑"/>
                <w:sz w:val="21"/>
                <w:szCs w:val="21"/>
              </w:rPr>
            </w:pPr>
            <w:r>
              <w:rPr>
                <w:rFonts w:ascii="微软雅黑" w:hAnsi="微软雅黑" w:eastAsia="微软雅黑" w:cs="微软雅黑"/>
                <w:b/>
                <w:bCs/>
                <w:spacing w:val="-2"/>
                <w:sz w:val="21"/>
                <w:szCs w:val="21"/>
              </w:rPr>
              <w:t>检验依据</w:t>
            </w:r>
          </w:p>
        </w:tc>
        <w:tc>
          <w:tcPr>
            <w:tcW w:w="2776" w:type="dxa"/>
            <w:tcBorders>
              <w:left w:val="single" w:color="000000" w:sz="8" w:space="0"/>
              <w:bottom w:val="single" w:color="000000" w:sz="6" w:space="0"/>
            </w:tcBorders>
            <w:vAlign w:val="top"/>
          </w:tcPr>
          <w:p w14:paraId="7DAB9B9D">
            <w:pPr>
              <w:spacing w:before="248" w:line="185" w:lineRule="auto"/>
              <w:ind w:left="965"/>
              <w:rPr>
                <w:rFonts w:ascii="微软雅黑" w:hAnsi="微软雅黑" w:eastAsia="微软雅黑" w:cs="微软雅黑"/>
                <w:sz w:val="21"/>
                <w:szCs w:val="21"/>
              </w:rPr>
            </w:pPr>
            <w:r>
              <w:rPr>
                <w:rFonts w:ascii="微软雅黑" w:hAnsi="微软雅黑" w:eastAsia="微软雅黑" w:cs="微软雅黑"/>
                <w:b/>
                <w:bCs/>
                <w:spacing w:val="-2"/>
                <w:sz w:val="21"/>
                <w:szCs w:val="21"/>
              </w:rPr>
              <w:t>检验方法</w:t>
            </w:r>
          </w:p>
        </w:tc>
      </w:tr>
      <w:tr w14:paraId="3BA9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820" w:type="dxa"/>
            <w:tcBorders>
              <w:left w:val="single" w:color="000000" w:sz="6" w:space="0"/>
              <w:right w:val="single" w:color="000000" w:sz="8" w:space="0"/>
            </w:tcBorders>
            <w:vAlign w:val="top"/>
          </w:tcPr>
          <w:p w14:paraId="6875A66D">
            <w:pPr>
              <w:spacing w:line="256" w:lineRule="auto"/>
              <w:rPr>
                <w:rFonts w:ascii="Arial"/>
                <w:sz w:val="21"/>
              </w:rPr>
            </w:pPr>
          </w:p>
          <w:p w14:paraId="6585DF76">
            <w:pPr>
              <w:pStyle w:val="6"/>
              <w:spacing w:before="64" w:line="188" w:lineRule="auto"/>
              <w:ind w:left="369"/>
            </w:pPr>
            <w:r>
              <w:rPr>
                <w:b/>
                <w:bCs/>
                <w:spacing w:val="4"/>
              </w:rPr>
              <w:t>1</w:t>
            </w:r>
          </w:p>
        </w:tc>
        <w:tc>
          <w:tcPr>
            <w:tcW w:w="2807" w:type="dxa"/>
            <w:tcBorders>
              <w:left w:val="single" w:color="000000" w:sz="8" w:space="0"/>
              <w:right w:val="single" w:color="000000" w:sz="8" w:space="0"/>
            </w:tcBorders>
            <w:vAlign w:val="top"/>
          </w:tcPr>
          <w:p w14:paraId="460E87D5">
            <w:pPr>
              <w:spacing w:before="129" w:line="181" w:lineRule="auto"/>
              <w:ind w:left="136"/>
              <w:rPr>
                <w:rFonts w:ascii="微软雅黑" w:hAnsi="微软雅黑" w:eastAsia="微软雅黑" w:cs="微软雅黑"/>
                <w:sz w:val="21"/>
                <w:szCs w:val="21"/>
              </w:rPr>
            </w:pPr>
            <w:r>
              <w:rPr>
                <w:rFonts w:ascii="微软雅黑" w:hAnsi="微软雅黑" w:eastAsia="微软雅黑" w:cs="微软雅黑"/>
                <w:b/>
                <w:bCs/>
                <w:spacing w:val="-1"/>
                <w:sz w:val="21"/>
                <w:szCs w:val="21"/>
              </w:rPr>
              <w:t>规格尺寸（最小平均内径、</w:t>
            </w:r>
          </w:p>
          <w:p w14:paraId="71393B5C">
            <w:pPr>
              <w:spacing w:before="129" w:line="169" w:lineRule="auto"/>
              <w:ind w:left="874"/>
              <w:rPr>
                <w:rFonts w:ascii="微软雅黑" w:hAnsi="微软雅黑" w:eastAsia="微软雅黑" w:cs="微软雅黑"/>
                <w:sz w:val="21"/>
                <w:szCs w:val="21"/>
              </w:rPr>
            </w:pPr>
            <w:r>
              <w:rPr>
                <w:rFonts w:ascii="微软雅黑" w:hAnsi="微软雅黑" w:eastAsia="微软雅黑" w:cs="微软雅黑"/>
                <w:b/>
                <w:bCs/>
                <w:spacing w:val="-2"/>
                <w:sz w:val="21"/>
                <w:szCs w:val="21"/>
              </w:rPr>
              <w:t>最小壁厚）</w:t>
            </w:r>
          </w:p>
        </w:tc>
        <w:tc>
          <w:tcPr>
            <w:tcW w:w="2771" w:type="dxa"/>
            <w:tcBorders>
              <w:left w:val="single" w:color="000000" w:sz="8" w:space="0"/>
              <w:right w:val="single" w:color="000000" w:sz="8" w:space="0"/>
            </w:tcBorders>
            <w:vAlign w:val="top"/>
          </w:tcPr>
          <w:p w14:paraId="006DCCBB">
            <w:pPr>
              <w:spacing w:line="309" w:lineRule="auto"/>
              <w:rPr>
                <w:rFonts w:ascii="Arial"/>
                <w:sz w:val="21"/>
              </w:rPr>
            </w:pPr>
          </w:p>
          <w:p w14:paraId="4FE45FA4">
            <w:pPr>
              <w:pStyle w:val="6"/>
              <w:spacing w:before="64" w:line="161" w:lineRule="exact"/>
              <w:ind w:left="459"/>
            </w:pPr>
            <w:r>
              <w:rPr>
                <w:b/>
                <w:bCs/>
                <w:spacing w:val="-2"/>
                <w:position w:val="1"/>
              </w:rPr>
              <w:t>GB/T</w:t>
            </w:r>
            <w:r>
              <w:rPr>
                <w:b/>
                <w:bCs/>
                <w:spacing w:val="34"/>
                <w:position w:val="1"/>
              </w:rPr>
              <w:t xml:space="preserve"> </w:t>
            </w:r>
            <w:r>
              <w:rPr>
                <w:b/>
                <w:bCs/>
                <w:spacing w:val="-2"/>
                <w:position w:val="1"/>
              </w:rPr>
              <w:t>19472.2—2017</w:t>
            </w:r>
          </w:p>
        </w:tc>
        <w:tc>
          <w:tcPr>
            <w:tcW w:w="2776" w:type="dxa"/>
            <w:tcBorders>
              <w:left w:val="single" w:color="000000" w:sz="8" w:space="0"/>
            </w:tcBorders>
            <w:vAlign w:val="top"/>
          </w:tcPr>
          <w:p w14:paraId="298BB0DF">
            <w:pPr>
              <w:spacing w:line="309" w:lineRule="auto"/>
              <w:rPr>
                <w:rFonts w:ascii="Arial"/>
                <w:sz w:val="21"/>
              </w:rPr>
            </w:pPr>
          </w:p>
          <w:p w14:paraId="03F01C39">
            <w:pPr>
              <w:pStyle w:val="6"/>
              <w:spacing w:before="64" w:line="161" w:lineRule="exact"/>
              <w:ind w:left="463"/>
            </w:pPr>
            <w:r>
              <w:rPr>
                <w:b/>
                <w:bCs/>
                <w:spacing w:val="-2"/>
                <w:position w:val="1"/>
              </w:rPr>
              <w:t>GB/T</w:t>
            </w:r>
            <w:r>
              <w:rPr>
                <w:b/>
                <w:bCs/>
                <w:spacing w:val="34"/>
                <w:position w:val="1"/>
              </w:rPr>
              <w:t xml:space="preserve"> </w:t>
            </w:r>
            <w:r>
              <w:rPr>
                <w:b/>
                <w:bCs/>
                <w:spacing w:val="-2"/>
                <w:position w:val="1"/>
              </w:rPr>
              <w:t>19472.2—2017</w:t>
            </w:r>
          </w:p>
        </w:tc>
      </w:tr>
      <w:tr w14:paraId="5C43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820" w:type="dxa"/>
            <w:vAlign w:val="top"/>
          </w:tcPr>
          <w:p w14:paraId="4A42E7CC">
            <w:pPr>
              <w:spacing w:line="306" w:lineRule="auto"/>
              <w:rPr>
                <w:rFonts w:ascii="Arial"/>
                <w:sz w:val="21"/>
              </w:rPr>
            </w:pPr>
          </w:p>
          <w:p w14:paraId="2AC16D5C">
            <w:pPr>
              <w:pStyle w:val="6"/>
              <w:spacing w:before="64" w:line="188" w:lineRule="auto"/>
              <w:ind w:left="354"/>
            </w:pPr>
            <w:r>
              <w:rPr>
                <w:b/>
                <w:bCs/>
              </w:rPr>
              <w:t>2</w:t>
            </w:r>
          </w:p>
        </w:tc>
        <w:tc>
          <w:tcPr>
            <w:tcW w:w="2807" w:type="dxa"/>
            <w:vAlign w:val="top"/>
          </w:tcPr>
          <w:p w14:paraId="76DA592C">
            <w:pPr>
              <w:spacing w:line="288" w:lineRule="auto"/>
              <w:rPr>
                <w:rFonts w:ascii="Arial"/>
                <w:sz w:val="21"/>
              </w:rPr>
            </w:pPr>
          </w:p>
          <w:p w14:paraId="72D148E3">
            <w:pPr>
              <w:spacing w:before="90" w:line="186" w:lineRule="auto"/>
              <w:ind w:left="1088"/>
              <w:rPr>
                <w:rFonts w:ascii="微软雅黑" w:hAnsi="微软雅黑" w:eastAsia="微软雅黑" w:cs="微软雅黑"/>
                <w:sz w:val="21"/>
                <w:szCs w:val="21"/>
              </w:rPr>
            </w:pPr>
            <w:r>
              <w:rPr>
                <w:rFonts w:ascii="微软雅黑" w:hAnsi="微软雅黑" w:eastAsia="微软雅黑" w:cs="微软雅黑"/>
                <w:b/>
                <w:bCs/>
                <w:spacing w:val="-2"/>
                <w:sz w:val="21"/>
                <w:szCs w:val="21"/>
              </w:rPr>
              <w:t>环刚度</w:t>
            </w:r>
          </w:p>
        </w:tc>
        <w:tc>
          <w:tcPr>
            <w:tcW w:w="2771" w:type="dxa"/>
            <w:vAlign w:val="top"/>
          </w:tcPr>
          <w:p w14:paraId="0AE0EF00">
            <w:pPr>
              <w:spacing w:line="359" w:lineRule="auto"/>
              <w:rPr>
                <w:rFonts w:ascii="Arial"/>
                <w:sz w:val="21"/>
              </w:rPr>
            </w:pPr>
          </w:p>
          <w:p w14:paraId="49E59893">
            <w:pPr>
              <w:pStyle w:val="6"/>
              <w:spacing w:before="64" w:line="161" w:lineRule="exact"/>
              <w:ind w:left="467"/>
            </w:pPr>
            <w:r>
              <w:rPr>
                <w:b/>
                <w:bCs/>
                <w:spacing w:val="-2"/>
                <w:position w:val="1"/>
              </w:rPr>
              <w:t>GB/T</w:t>
            </w:r>
            <w:r>
              <w:rPr>
                <w:b/>
                <w:bCs/>
                <w:spacing w:val="34"/>
                <w:position w:val="1"/>
              </w:rPr>
              <w:t xml:space="preserve"> </w:t>
            </w:r>
            <w:r>
              <w:rPr>
                <w:b/>
                <w:bCs/>
                <w:spacing w:val="-2"/>
                <w:position w:val="1"/>
              </w:rPr>
              <w:t>19472.2—2017</w:t>
            </w:r>
          </w:p>
        </w:tc>
        <w:tc>
          <w:tcPr>
            <w:tcW w:w="2776" w:type="dxa"/>
            <w:vAlign w:val="top"/>
          </w:tcPr>
          <w:p w14:paraId="0B94FE5E">
            <w:pPr>
              <w:pStyle w:val="6"/>
              <w:spacing w:before="207" w:line="161" w:lineRule="exact"/>
              <w:ind w:left="470"/>
            </w:pPr>
            <w:r>
              <w:rPr>
                <w:b/>
                <w:bCs/>
                <w:spacing w:val="-2"/>
                <w:position w:val="1"/>
              </w:rPr>
              <w:t>GB/T</w:t>
            </w:r>
            <w:r>
              <w:rPr>
                <w:b/>
                <w:bCs/>
                <w:spacing w:val="34"/>
                <w:position w:val="1"/>
              </w:rPr>
              <w:t xml:space="preserve"> </w:t>
            </w:r>
            <w:r>
              <w:rPr>
                <w:b/>
                <w:bCs/>
                <w:spacing w:val="-2"/>
                <w:position w:val="1"/>
              </w:rPr>
              <w:t>19472.2—2017</w:t>
            </w:r>
          </w:p>
          <w:p w14:paraId="6F205188">
            <w:pPr>
              <w:pStyle w:val="6"/>
              <w:spacing w:before="278" w:line="161" w:lineRule="exact"/>
              <w:ind w:left="602"/>
            </w:pPr>
            <w:r>
              <w:rPr>
                <w:b/>
                <w:bCs/>
                <w:spacing w:val="-3"/>
                <w:position w:val="-2"/>
              </w:rPr>
              <w:t>GB/T 9647—2015</w:t>
            </w:r>
          </w:p>
        </w:tc>
      </w:tr>
    </w:tbl>
    <w:p w14:paraId="6E600B4F">
      <w:pPr>
        <w:rPr>
          <w:rFonts w:ascii="Arial"/>
          <w:sz w:val="21"/>
        </w:rPr>
      </w:pPr>
    </w:p>
    <w:p w14:paraId="158F5CDD">
      <w:pPr>
        <w:rPr>
          <w:rFonts w:ascii="Arial" w:hAnsi="Arial" w:eastAsia="Arial" w:cs="Arial"/>
          <w:sz w:val="21"/>
          <w:szCs w:val="21"/>
        </w:rPr>
        <w:sectPr>
          <w:footerReference r:id="rId5" w:type="default"/>
          <w:pgSz w:w="11907" w:h="16839"/>
          <w:pgMar w:top="1431" w:right="1360" w:bottom="1160" w:left="1360" w:header="0" w:footer="988" w:gutter="0"/>
          <w:cols w:space="720" w:num="1"/>
        </w:sectPr>
      </w:pPr>
    </w:p>
    <w:p w14:paraId="45F14A8D">
      <w:pPr>
        <w:spacing w:before="35"/>
      </w:pPr>
    </w:p>
    <w:p w14:paraId="5F6D1111">
      <w:pPr>
        <w:spacing w:before="35"/>
      </w:pPr>
    </w:p>
    <w:tbl>
      <w:tblPr>
        <w:tblStyle w:val="5"/>
        <w:tblW w:w="91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807"/>
        <w:gridCol w:w="2771"/>
        <w:gridCol w:w="2776"/>
      </w:tblGrid>
      <w:tr w14:paraId="4ED6C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20" w:type="dxa"/>
            <w:tcBorders>
              <w:left w:val="single" w:color="000000" w:sz="6" w:space="0"/>
              <w:right w:val="single" w:color="000000" w:sz="8" w:space="0"/>
            </w:tcBorders>
            <w:vAlign w:val="top"/>
          </w:tcPr>
          <w:p w14:paraId="78AC7748">
            <w:pPr>
              <w:spacing w:line="309" w:lineRule="auto"/>
              <w:rPr>
                <w:rFonts w:ascii="Arial"/>
                <w:sz w:val="21"/>
              </w:rPr>
            </w:pPr>
          </w:p>
          <w:p w14:paraId="77B82A3D">
            <w:pPr>
              <w:pStyle w:val="6"/>
              <w:spacing w:before="64" w:line="157" w:lineRule="exact"/>
              <w:ind w:left="353"/>
            </w:pPr>
            <w:r>
              <w:rPr>
                <w:b/>
                <w:bCs/>
                <w:spacing w:val="1"/>
                <w:position w:val="2"/>
              </w:rPr>
              <w:t>3</w:t>
            </w:r>
          </w:p>
        </w:tc>
        <w:tc>
          <w:tcPr>
            <w:tcW w:w="2807" w:type="dxa"/>
            <w:tcBorders>
              <w:left w:val="single" w:color="000000" w:sz="8" w:space="0"/>
              <w:right w:val="single" w:color="000000" w:sz="8" w:space="0"/>
            </w:tcBorders>
            <w:vAlign w:val="top"/>
          </w:tcPr>
          <w:p w14:paraId="66C39785">
            <w:pPr>
              <w:spacing w:line="290" w:lineRule="auto"/>
              <w:rPr>
                <w:rFonts w:ascii="Arial"/>
                <w:sz w:val="21"/>
              </w:rPr>
            </w:pPr>
          </w:p>
          <w:p w14:paraId="6EEEA270">
            <w:pPr>
              <w:spacing w:before="90" w:line="186" w:lineRule="auto"/>
              <w:ind w:left="1081"/>
              <w:rPr>
                <w:rFonts w:ascii="微软雅黑" w:hAnsi="微软雅黑" w:eastAsia="微软雅黑" w:cs="微软雅黑"/>
                <w:sz w:val="21"/>
                <w:szCs w:val="21"/>
              </w:rPr>
            </w:pPr>
            <w:r>
              <w:rPr>
                <w:rFonts w:ascii="微软雅黑" w:hAnsi="微软雅黑" w:eastAsia="微软雅黑" w:cs="微软雅黑"/>
                <w:b/>
                <w:bCs/>
                <w:spacing w:val="-2"/>
                <w:sz w:val="21"/>
                <w:szCs w:val="21"/>
              </w:rPr>
              <w:t>环柔性</w:t>
            </w:r>
          </w:p>
        </w:tc>
        <w:tc>
          <w:tcPr>
            <w:tcW w:w="2771" w:type="dxa"/>
            <w:tcBorders>
              <w:left w:val="single" w:color="000000" w:sz="8" w:space="0"/>
              <w:right w:val="single" w:color="000000" w:sz="8" w:space="0"/>
            </w:tcBorders>
            <w:vAlign w:val="top"/>
          </w:tcPr>
          <w:p w14:paraId="5359FD56">
            <w:pPr>
              <w:spacing w:line="363" w:lineRule="auto"/>
              <w:rPr>
                <w:rFonts w:ascii="Arial"/>
                <w:sz w:val="21"/>
              </w:rPr>
            </w:pPr>
          </w:p>
          <w:p w14:paraId="2FE01F27">
            <w:pPr>
              <w:pStyle w:val="6"/>
              <w:spacing w:before="64" w:line="161" w:lineRule="exact"/>
              <w:ind w:left="459"/>
            </w:pPr>
            <w:r>
              <w:rPr>
                <w:b/>
                <w:bCs/>
                <w:spacing w:val="-2"/>
                <w:position w:val="1"/>
              </w:rPr>
              <w:t>GB/T</w:t>
            </w:r>
            <w:r>
              <w:rPr>
                <w:b/>
                <w:bCs/>
                <w:spacing w:val="34"/>
                <w:position w:val="1"/>
              </w:rPr>
              <w:t xml:space="preserve"> </w:t>
            </w:r>
            <w:r>
              <w:rPr>
                <w:b/>
                <w:bCs/>
                <w:spacing w:val="-2"/>
                <w:position w:val="1"/>
              </w:rPr>
              <w:t>19472.2—2017</w:t>
            </w:r>
          </w:p>
        </w:tc>
        <w:tc>
          <w:tcPr>
            <w:tcW w:w="2776" w:type="dxa"/>
            <w:tcBorders>
              <w:left w:val="single" w:color="000000" w:sz="8" w:space="0"/>
              <w:bottom w:val="single" w:color="000000" w:sz="6" w:space="0"/>
            </w:tcBorders>
            <w:vAlign w:val="top"/>
          </w:tcPr>
          <w:p w14:paraId="392C5FB1">
            <w:pPr>
              <w:pStyle w:val="6"/>
              <w:spacing w:before="208" w:line="161" w:lineRule="exact"/>
              <w:ind w:left="463"/>
            </w:pPr>
            <w:r>
              <w:rPr>
                <w:b/>
                <w:bCs/>
                <w:spacing w:val="-2"/>
                <w:position w:val="1"/>
              </w:rPr>
              <w:t>GB/T</w:t>
            </w:r>
            <w:r>
              <w:rPr>
                <w:b/>
                <w:bCs/>
                <w:spacing w:val="34"/>
                <w:position w:val="1"/>
              </w:rPr>
              <w:t xml:space="preserve"> </w:t>
            </w:r>
            <w:r>
              <w:rPr>
                <w:b/>
                <w:bCs/>
                <w:spacing w:val="-2"/>
                <w:position w:val="1"/>
              </w:rPr>
              <w:t>19472.2—2017</w:t>
            </w:r>
          </w:p>
          <w:p w14:paraId="30534A02">
            <w:pPr>
              <w:pStyle w:val="6"/>
              <w:spacing w:before="280" w:line="161" w:lineRule="exact"/>
              <w:ind w:left="595"/>
            </w:pPr>
            <w:r>
              <w:rPr>
                <w:b/>
                <w:bCs/>
                <w:spacing w:val="-3"/>
                <w:position w:val="-2"/>
              </w:rPr>
              <w:t>GB/T 9647—2015</w:t>
            </w:r>
          </w:p>
        </w:tc>
      </w:tr>
      <w:tr w14:paraId="6E1FD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820" w:type="dxa"/>
            <w:tcBorders>
              <w:left w:val="single" w:color="000000" w:sz="6" w:space="0"/>
              <w:right w:val="single" w:color="000000" w:sz="8" w:space="0"/>
            </w:tcBorders>
            <w:vAlign w:val="top"/>
          </w:tcPr>
          <w:p w14:paraId="297666AE">
            <w:pPr>
              <w:spacing w:line="293" w:lineRule="auto"/>
              <w:rPr>
                <w:rFonts w:ascii="Arial"/>
                <w:sz w:val="21"/>
              </w:rPr>
            </w:pPr>
          </w:p>
          <w:p w14:paraId="6870E824">
            <w:pPr>
              <w:pStyle w:val="6"/>
              <w:spacing w:before="64" w:line="157" w:lineRule="exact"/>
              <w:ind w:left="348"/>
            </w:pPr>
            <w:r>
              <w:rPr>
                <w:b/>
                <w:bCs/>
                <w:position w:val="2"/>
              </w:rPr>
              <w:t>4</w:t>
            </w:r>
          </w:p>
        </w:tc>
        <w:tc>
          <w:tcPr>
            <w:tcW w:w="2807" w:type="dxa"/>
            <w:tcBorders>
              <w:left w:val="single" w:color="000000" w:sz="8" w:space="0"/>
              <w:right w:val="single" w:color="000000" w:sz="8" w:space="0"/>
            </w:tcBorders>
            <w:vAlign w:val="top"/>
          </w:tcPr>
          <w:p w14:paraId="3E1F1A8C">
            <w:pPr>
              <w:spacing w:line="276" w:lineRule="auto"/>
              <w:rPr>
                <w:rFonts w:ascii="Arial"/>
                <w:sz w:val="21"/>
              </w:rPr>
            </w:pPr>
          </w:p>
          <w:p w14:paraId="70390C41">
            <w:pPr>
              <w:spacing w:before="90" w:line="186" w:lineRule="auto"/>
              <w:ind w:left="1187"/>
              <w:rPr>
                <w:rFonts w:ascii="微软雅黑" w:hAnsi="微软雅黑" w:eastAsia="微软雅黑" w:cs="微软雅黑"/>
                <w:sz w:val="21"/>
                <w:szCs w:val="21"/>
              </w:rPr>
            </w:pPr>
            <w:r>
              <w:rPr>
                <w:rFonts w:ascii="微软雅黑" w:hAnsi="微软雅黑" w:eastAsia="微软雅黑" w:cs="微软雅黑"/>
                <w:b/>
                <w:bCs/>
                <w:spacing w:val="-4"/>
                <w:sz w:val="21"/>
                <w:szCs w:val="21"/>
              </w:rPr>
              <w:t>密度</w:t>
            </w:r>
          </w:p>
        </w:tc>
        <w:tc>
          <w:tcPr>
            <w:tcW w:w="2771" w:type="dxa"/>
            <w:tcBorders>
              <w:left w:val="single" w:color="000000" w:sz="8" w:space="0"/>
              <w:right w:val="single" w:color="000000" w:sz="8" w:space="0"/>
            </w:tcBorders>
            <w:vAlign w:val="top"/>
          </w:tcPr>
          <w:p w14:paraId="6CBBEB96">
            <w:pPr>
              <w:spacing w:line="349" w:lineRule="auto"/>
              <w:rPr>
                <w:rFonts w:ascii="Arial"/>
                <w:sz w:val="21"/>
              </w:rPr>
            </w:pPr>
          </w:p>
          <w:p w14:paraId="2D438CA5">
            <w:pPr>
              <w:pStyle w:val="6"/>
              <w:spacing w:before="64" w:line="161" w:lineRule="exact"/>
              <w:ind w:left="459"/>
            </w:pPr>
            <w:r>
              <w:rPr>
                <w:b/>
                <w:bCs/>
                <w:spacing w:val="-2"/>
                <w:position w:val="1"/>
              </w:rPr>
              <w:t>GB/T</w:t>
            </w:r>
            <w:r>
              <w:rPr>
                <w:b/>
                <w:bCs/>
                <w:spacing w:val="34"/>
                <w:position w:val="1"/>
              </w:rPr>
              <w:t xml:space="preserve"> </w:t>
            </w:r>
            <w:r>
              <w:rPr>
                <w:b/>
                <w:bCs/>
                <w:spacing w:val="-2"/>
                <w:position w:val="1"/>
              </w:rPr>
              <w:t>19472.2—2017</w:t>
            </w:r>
          </w:p>
        </w:tc>
        <w:tc>
          <w:tcPr>
            <w:tcW w:w="2776" w:type="dxa"/>
            <w:tcBorders>
              <w:left w:val="single" w:color="000000" w:sz="8" w:space="0"/>
            </w:tcBorders>
            <w:vAlign w:val="top"/>
          </w:tcPr>
          <w:p w14:paraId="2FC5F6B0">
            <w:pPr>
              <w:pStyle w:val="6"/>
              <w:spacing w:before="194" w:line="313" w:lineRule="auto"/>
              <w:ind w:left="515" w:right="464" w:hanging="52"/>
            </w:pPr>
            <w:r>
              <w:rPr>
                <w:b/>
                <w:bCs/>
                <w:spacing w:val="-2"/>
              </w:rPr>
              <w:t>GB/T</w:t>
            </w:r>
            <w:r>
              <w:rPr>
                <w:b/>
                <w:bCs/>
                <w:spacing w:val="34"/>
              </w:rPr>
              <w:t xml:space="preserve"> </w:t>
            </w:r>
            <w:r>
              <w:rPr>
                <w:b/>
                <w:bCs/>
                <w:spacing w:val="-2"/>
              </w:rPr>
              <w:t>19472.2—2017</w:t>
            </w:r>
            <w:r>
              <w:rPr>
                <w:b/>
                <w:bCs/>
              </w:rPr>
              <w:t xml:space="preserve"> </w:t>
            </w:r>
            <w:r>
              <w:rPr>
                <w:b/>
                <w:bCs/>
                <w:spacing w:val="-3"/>
              </w:rPr>
              <w:t>GB/T</w:t>
            </w:r>
            <w:r>
              <w:rPr>
                <w:b/>
                <w:bCs/>
                <w:spacing w:val="28"/>
              </w:rPr>
              <w:t xml:space="preserve"> </w:t>
            </w:r>
            <w:r>
              <w:rPr>
                <w:b/>
                <w:bCs/>
                <w:spacing w:val="-3"/>
              </w:rPr>
              <w:t>1033.1—2008</w:t>
            </w:r>
          </w:p>
        </w:tc>
      </w:tr>
      <w:tr w14:paraId="4C124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820" w:type="dxa"/>
            <w:vAlign w:val="top"/>
          </w:tcPr>
          <w:p w14:paraId="35FDECC7">
            <w:pPr>
              <w:spacing w:line="311" w:lineRule="auto"/>
              <w:rPr>
                <w:rFonts w:ascii="Arial"/>
                <w:sz w:val="21"/>
              </w:rPr>
            </w:pPr>
          </w:p>
          <w:p w14:paraId="29CB0B69">
            <w:pPr>
              <w:pStyle w:val="6"/>
              <w:spacing w:before="64" w:line="154" w:lineRule="exact"/>
              <w:ind w:left="360"/>
            </w:pPr>
            <w:r>
              <w:rPr>
                <w:b/>
                <w:bCs/>
                <w:position w:val="2"/>
              </w:rPr>
              <w:t>5</w:t>
            </w:r>
          </w:p>
        </w:tc>
        <w:tc>
          <w:tcPr>
            <w:tcW w:w="2807" w:type="dxa"/>
            <w:vAlign w:val="top"/>
          </w:tcPr>
          <w:p w14:paraId="5914AD7B">
            <w:pPr>
              <w:spacing w:line="289" w:lineRule="auto"/>
              <w:rPr>
                <w:rFonts w:ascii="Arial"/>
                <w:sz w:val="21"/>
              </w:rPr>
            </w:pPr>
          </w:p>
          <w:p w14:paraId="1634A186">
            <w:pPr>
              <w:spacing w:before="90" w:line="186" w:lineRule="auto"/>
              <w:ind w:left="775"/>
              <w:rPr>
                <w:rFonts w:ascii="微软雅黑" w:hAnsi="微软雅黑" w:eastAsia="微软雅黑" w:cs="微软雅黑"/>
                <w:sz w:val="21"/>
                <w:szCs w:val="21"/>
              </w:rPr>
            </w:pPr>
            <w:r>
              <w:rPr>
                <w:rFonts w:ascii="微软雅黑" w:hAnsi="微软雅黑" w:eastAsia="微软雅黑" w:cs="微软雅黑"/>
                <w:b/>
                <w:bCs/>
                <w:spacing w:val="-1"/>
                <w:sz w:val="21"/>
                <w:szCs w:val="21"/>
              </w:rPr>
              <w:t>氧化诱导时间</w:t>
            </w:r>
          </w:p>
        </w:tc>
        <w:tc>
          <w:tcPr>
            <w:tcW w:w="2771" w:type="dxa"/>
            <w:vAlign w:val="top"/>
          </w:tcPr>
          <w:p w14:paraId="60C45F20">
            <w:pPr>
              <w:spacing w:line="361" w:lineRule="auto"/>
              <w:rPr>
                <w:rFonts w:ascii="Arial"/>
                <w:sz w:val="21"/>
              </w:rPr>
            </w:pPr>
          </w:p>
          <w:p w14:paraId="24ABC632">
            <w:pPr>
              <w:pStyle w:val="6"/>
              <w:spacing w:before="65" w:line="160" w:lineRule="exact"/>
              <w:ind w:left="467"/>
            </w:pPr>
            <w:r>
              <w:rPr>
                <w:b/>
                <w:bCs/>
                <w:spacing w:val="-2"/>
                <w:position w:val="1"/>
              </w:rPr>
              <w:t>GB/T</w:t>
            </w:r>
            <w:r>
              <w:rPr>
                <w:b/>
                <w:bCs/>
                <w:spacing w:val="34"/>
                <w:position w:val="1"/>
              </w:rPr>
              <w:t xml:space="preserve"> </w:t>
            </w:r>
            <w:r>
              <w:rPr>
                <w:b/>
                <w:bCs/>
                <w:spacing w:val="-2"/>
                <w:position w:val="1"/>
              </w:rPr>
              <w:t>19472.2—2017</w:t>
            </w:r>
          </w:p>
        </w:tc>
        <w:tc>
          <w:tcPr>
            <w:tcW w:w="2776" w:type="dxa"/>
            <w:vAlign w:val="top"/>
          </w:tcPr>
          <w:p w14:paraId="5A72CD7A">
            <w:pPr>
              <w:pStyle w:val="6"/>
              <w:spacing w:before="208" w:line="315" w:lineRule="auto"/>
              <w:ind w:left="470" w:right="464"/>
            </w:pPr>
            <w:r>
              <w:rPr>
                <w:b/>
                <w:bCs/>
                <w:spacing w:val="-2"/>
              </w:rPr>
              <w:t>GB/T</w:t>
            </w:r>
            <w:r>
              <w:rPr>
                <w:b/>
                <w:bCs/>
                <w:spacing w:val="34"/>
              </w:rPr>
              <w:t xml:space="preserve"> </w:t>
            </w:r>
            <w:r>
              <w:rPr>
                <w:b/>
                <w:bCs/>
                <w:spacing w:val="-2"/>
              </w:rPr>
              <w:t>19472.2—2017</w:t>
            </w:r>
            <w:r>
              <w:rPr>
                <w:b/>
                <w:bCs/>
              </w:rPr>
              <w:t xml:space="preserve"> </w:t>
            </w:r>
            <w:r>
              <w:rPr>
                <w:b/>
                <w:bCs/>
                <w:spacing w:val="-8"/>
              </w:rPr>
              <w:t>GB/T</w:t>
            </w:r>
            <w:r>
              <w:rPr>
                <w:b/>
                <w:bCs/>
                <w:spacing w:val="27"/>
              </w:rPr>
              <w:t xml:space="preserve"> </w:t>
            </w:r>
            <w:r>
              <w:rPr>
                <w:b/>
                <w:bCs/>
                <w:spacing w:val="-8"/>
              </w:rPr>
              <w:t>19466.6—2009</w:t>
            </w:r>
          </w:p>
        </w:tc>
      </w:tr>
    </w:tbl>
    <w:p w14:paraId="6827E962">
      <w:pPr>
        <w:spacing w:line="258" w:lineRule="auto"/>
        <w:rPr>
          <w:rFonts w:ascii="Arial"/>
          <w:sz w:val="21"/>
        </w:rPr>
      </w:pPr>
    </w:p>
    <w:p w14:paraId="4633C8E4">
      <w:pPr>
        <w:spacing w:line="259" w:lineRule="auto"/>
        <w:rPr>
          <w:rFonts w:ascii="Arial"/>
          <w:sz w:val="21"/>
        </w:rPr>
      </w:pPr>
    </w:p>
    <w:p w14:paraId="049C3045">
      <w:pPr>
        <w:pStyle w:val="2"/>
        <w:spacing w:before="90" w:line="185" w:lineRule="auto"/>
        <w:ind w:left="541"/>
      </w:pPr>
      <w:r>
        <w:rPr>
          <w:b/>
          <w:bCs/>
        </w:rPr>
        <w:t>执行企业标准、团体标准、地方标准的产品，检验项目参照上述</w:t>
      </w:r>
      <w:r>
        <w:rPr>
          <w:b/>
          <w:bCs/>
          <w:spacing w:val="-1"/>
        </w:rPr>
        <w:t>内容执行。</w:t>
      </w:r>
    </w:p>
    <w:p w14:paraId="6004AB2F">
      <w:pPr>
        <w:pStyle w:val="2"/>
        <w:spacing w:before="161" w:line="181" w:lineRule="auto"/>
        <w:ind w:left="545"/>
      </w:pPr>
      <w:r>
        <w:rPr>
          <w:b/>
          <w:bCs/>
          <w:spacing w:val="-2"/>
        </w:rPr>
        <w:t>凡是注日期的文件，其随后所有的修改单（不包括勘误的内容）或修订版不适用于本细则。凡</w:t>
      </w:r>
    </w:p>
    <w:p w14:paraId="7585E84A">
      <w:pPr>
        <w:pStyle w:val="2"/>
        <w:spacing w:before="170" w:line="185" w:lineRule="auto"/>
        <w:ind w:left="124"/>
      </w:pPr>
      <w:r>
        <w:rPr>
          <w:b/>
          <w:bCs/>
          <w:spacing w:val="-1"/>
        </w:rPr>
        <w:t>是不注日期的文件，其最新版本适用于本细则。</w:t>
      </w:r>
    </w:p>
    <w:p w14:paraId="3BBA4B14">
      <w:pPr>
        <w:pStyle w:val="2"/>
        <w:spacing w:before="118" w:line="292" w:lineRule="auto"/>
        <w:ind w:left="121" w:right="7914"/>
        <w:outlineLvl w:val="1"/>
      </w:pPr>
      <w:r>
        <w:rPr>
          <w:rFonts w:ascii="Constantia" w:hAnsi="Constantia" w:eastAsia="Constantia" w:cs="Constantia"/>
          <w:b/>
          <w:bCs/>
          <w:spacing w:val="-3"/>
        </w:rPr>
        <w:t>3</w:t>
      </w:r>
      <w:r>
        <w:rPr>
          <w:rFonts w:ascii="Constantia" w:hAnsi="Constantia" w:eastAsia="Constantia" w:cs="Constantia"/>
          <w:b/>
          <w:bCs/>
          <w:spacing w:val="7"/>
        </w:rPr>
        <w:t xml:space="preserve">  </w:t>
      </w:r>
      <w:r>
        <w:rPr>
          <w:rFonts w:ascii="宋体" w:hAnsi="宋体" w:eastAsia="宋体" w:cs="宋体"/>
          <w:b/>
          <w:bCs/>
          <w:spacing w:val="-3"/>
        </w:rPr>
        <w:t>判定规则</w:t>
      </w:r>
      <w:r>
        <w:rPr>
          <w:rFonts w:ascii="宋体" w:hAnsi="宋体" w:eastAsia="宋体" w:cs="宋体"/>
        </w:rPr>
        <w:t xml:space="preserve">  </w:t>
      </w:r>
      <w:r>
        <w:rPr>
          <w:rFonts w:ascii="Constantia" w:hAnsi="Constantia" w:eastAsia="Constantia" w:cs="Constantia"/>
          <w:b/>
          <w:bCs/>
          <w:spacing w:val="1"/>
        </w:rPr>
        <w:t>3.1</w:t>
      </w:r>
      <w:r>
        <w:rPr>
          <w:rFonts w:ascii="Constantia" w:hAnsi="Constantia" w:eastAsia="Constantia" w:cs="Constantia"/>
          <w:b/>
          <w:bCs/>
          <w:spacing w:val="17"/>
          <w:w w:val="101"/>
        </w:rPr>
        <w:t xml:space="preserve"> </w:t>
      </w:r>
      <w:r>
        <w:rPr>
          <w:b/>
          <w:bCs/>
          <w:spacing w:val="1"/>
        </w:rPr>
        <w:t>依据标准</w:t>
      </w:r>
    </w:p>
    <w:p w14:paraId="2958AABE">
      <w:pPr>
        <w:pStyle w:val="2"/>
        <w:spacing w:before="180" w:line="173" w:lineRule="auto"/>
        <w:ind w:left="120"/>
        <w:outlineLvl w:val="1"/>
      </w:pPr>
      <w:r>
        <w:rPr>
          <w:rFonts w:ascii="Constantia" w:hAnsi="Constantia" w:eastAsia="Constantia" w:cs="Constantia"/>
          <w:b/>
          <w:bCs/>
        </w:rPr>
        <w:t>GB/T</w:t>
      </w:r>
      <w:r>
        <w:rPr>
          <w:rFonts w:ascii="Constantia" w:hAnsi="Constantia" w:eastAsia="Constantia" w:cs="Constantia"/>
          <w:b/>
          <w:bCs/>
          <w:spacing w:val="21"/>
          <w:w w:val="101"/>
        </w:rPr>
        <w:t xml:space="preserve"> </w:t>
      </w:r>
      <w:r>
        <w:rPr>
          <w:rFonts w:ascii="Constantia" w:hAnsi="Constantia" w:eastAsia="Constantia" w:cs="Constantia"/>
          <w:b/>
          <w:bCs/>
        </w:rPr>
        <w:t xml:space="preserve">19472.1—2019  </w:t>
      </w:r>
      <w:r>
        <w:rPr>
          <w:b/>
          <w:bCs/>
        </w:rPr>
        <w:t>埋地用聚乙烯（</w:t>
      </w:r>
      <w:r>
        <w:rPr>
          <w:rFonts w:ascii="Constantia" w:hAnsi="Constantia" w:eastAsia="Constantia" w:cs="Constantia"/>
          <w:b/>
          <w:bCs/>
        </w:rPr>
        <w:t>PE</w:t>
      </w:r>
      <w:r>
        <w:rPr>
          <w:b/>
          <w:bCs/>
        </w:rPr>
        <w:t>）结构壁</w:t>
      </w:r>
      <w:r>
        <w:rPr>
          <w:b/>
          <w:bCs/>
          <w:spacing w:val="-1"/>
        </w:rPr>
        <w:t xml:space="preserve">管道系统   第 </w:t>
      </w:r>
      <w:r>
        <w:rPr>
          <w:rFonts w:ascii="Constantia" w:hAnsi="Constantia" w:eastAsia="Constantia" w:cs="Constantia"/>
          <w:b/>
          <w:bCs/>
          <w:spacing w:val="-1"/>
        </w:rPr>
        <w:t>1</w:t>
      </w:r>
      <w:r>
        <w:rPr>
          <w:rFonts w:ascii="Constantia" w:hAnsi="Constantia" w:eastAsia="Constantia" w:cs="Constantia"/>
          <w:b/>
          <w:bCs/>
          <w:spacing w:val="13"/>
        </w:rPr>
        <w:t xml:space="preserve"> </w:t>
      </w:r>
      <w:r>
        <w:rPr>
          <w:b/>
          <w:bCs/>
          <w:spacing w:val="-1"/>
        </w:rPr>
        <w:t>部分：</w:t>
      </w:r>
      <w:r>
        <w:rPr>
          <w:b/>
          <w:bCs/>
          <w:spacing w:val="-33"/>
        </w:rPr>
        <w:t xml:space="preserve"> </w:t>
      </w:r>
      <w:r>
        <w:rPr>
          <w:b/>
          <w:bCs/>
          <w:spacing w:val="-1"/>
        </w:rPr>
        <w:t>聚乙烯双壁波纹管材</w:t>
      </w:r>
    </w:p>
    <w:p w14:paraId="642830C9">
      <w:pPr>
        <w:pStyle w:val="2"/>
        <w:spacing w:before="181" w:line="173" w:lineRule="auto"/>
        <w:ind w:left="120"/>
        <w:outlineLvl w:val="1"/>
      </w:pPr>
      <w:r>
        <w:rPr>
          <w:rFonts w:ascii="Constantia" w:hAnsi="Constantia" w:eastAsia="Constantia" w:cs="Constantia"/>
          <w:b/>
          <w:bCs/>
          <w:spacing w:val="-1"/>
        </w:rPr>
        <w:t>GB/T</w:t>
      </w:r>
      <w:r>
        <w:rPr>
          <w:rFonts w:ascii="Constantia" w:hAnsi="Constantia" w:eastAsia="Constantia" w:cs="Constantia"/>
          <w:b/>
          <w:bCs/>
          <w:spacing w:val="20"/>
          <w:w w:val="101"/>
        </w:rPr>
        <w:t xml:space="preserve"> </w:t>
      </w:r>
      <w:r>
        <w:rPr>
          <w:rFonts w:ascii="Constantia" w:hAnsi="Constantia" w:eastAsia="Constantia" w:cs="Constantia"/>
          <w:b/>
          <w:bCs/>
          <w:spacing w:val="-1"/>
        </w:rPr>
        <w:t xml:space="preserve">19472.2—2017  </w:t>
      </w:r>
      <w:r>
        <w:rPr>
          <w:b/>
          <w:bCs/>
          <w:spacing w:val="-1"/>
        </w:rPr>
        <w:t>埋地用聚乙烯（</w:t>
      </w:r>
      <w:r>
        <w:rPr>
          <w:rFonts w:ascii="Constantia" w:hAnsi="Constantia" w:eastAsia="Constantia" w:cs="Constantia"/>
          <w:b/>
          <w:bCs/>
          <w:spacing w:val="-1"/>
        </w:rPr>
        <w:t>PE</w:t>
      </w:r>
      <w:r>
        <w:rPr>
          <w:b/>
          <w:bCs/>
          <w:spacing w:val="-1"/>
        </w:rPr>
        <w:t xml:space="preserve">）结构壁管道系统   第 </w:t>
      </w:r>
      <w:r>
        <w:rPr>
          <w:rFonts w:ascii="Constantia" w:hAnsi="Constantia" w:eastAsia="Constantia" w:cs="Constantia"/>
          <w:b/>
          <w:bCs/>
          <w:spacing w:val="-1"/>
        </w:rPr>
        <w:t>2</w:t>
      </w:r>
      <w:r>
        <w:rPr>
          <w:rFonts w:ascii="Constantia" w:hAnsi="Constantia" w:eastAsia="Constantia" w:cs="Constantia"/>
          <w:b/>
          <w:bCs/>
          <w:spacing w:val="13"/>
          <w:w w:val="101"/>
        </w:rPr>
        <w:t xml:space="preserve"> </w:t>
      </w:r>
      <w:r>
        <w:rPr>
          <w:b/>
          <w:bCs/>
          <w:spacing w:val="-1"/>
        </w:rPr>
        <w:t>部分：</w:t>
      </w:r>
      <w:r>
        <w:rPr>
          <w:b/>
          <w:bCs/>
          <w:spacing w:val="-33"/>
        </w:rPr>
        <w:t xml:space="preserve"> </w:t>
      </w:r>
      <w:r>
        <w:rPr>
          <w:b/>
          <w:bCs/>
          <w:spacing w:val="-1"/>
        </w:rPr>
        <w:t>聚乙烯缠绕结构壁</w:t>
      </w:r>
      <w:r>
        <w:rPr>
          <w:b/>
          <w:bCs/>
          <w:spacing w:val="-2"/>
        </w:rPr>
        <w:t>管材</w:t>
      </w:r>
    </w:p>
    <w:p w14:paraId="0C994158">
      <w:pPr>
        <w:pStyle w:val="2"/>
        <w:spacing w:before="179" w:line="185" w:lineRule="auto"/>
        <w:ind w:left="542"/>
      </w:pPr>
      <w:r>
        <w:rPr>
          <w:b/>
          <w:bCs/>
        </w:rPr>
        <w:t>现行有效的企业标准、团体标准、地方标准及产品</w:t>
      </w:r>
      <w:r>
        <w:rPr>
          <w:b/>
          <w:bCs/>
          <w:spacing w:val="-1"/>
        </w:rPr>
        <w:t>明示质量要求</w:t>
      </w:r>
    </w:p>
    <w:p w14:paraId="4CBB522B">
      <w:pPr>
        <w:pStyle w:val="2"/>
        <w:spacing w:before="162" w:line="173" w:lineRule="auto"/>
        <w:ind w:left="121"/>
        <w:outlineLvl w:val="1"/>
      </w:pPr>
      <w:r>
        <w:rPr>
          <w:rFonts w:ascii="Constantia" w:hAnsi="Constantia" w:eastAsia="Constantia" w:cs="Constantia"/>
          <w:b/>
          <w:bCs/>
          <w:spacing w:val="-2"/>
        </w:rPr>
        <w:t>3.2</w:t>
      </w:r>
      <w:r>
        <w:rPr>
          <w:rFonts w:ascii="Constantia" w:hAnsi="Constantia" w:eastAsia="Constantia" w:cs="Constantia"/>
          <w:b/>
          <w:bCs/>
          <w:spacing w:val="14"/>
          <w:w w:val="101"/>
        </w:rPr>
        <w:t xml:space="preserve"> </w:t>
      </w:r>
      <w:r>
        <w:rPr>
          <w:b/>
          <w:bCs/>
          <w:spacing w:val="-2"/>
        </w:rPr>
        <w:t>判定原则</w:t>
      </w:r>
    </w:p>
    <w:p w14:paraId="011074A0">
      <w:pPr>
        <w:pStyle w:val="2"/>
        <w:spacing w:before="180" w:line="292" w:lineRule="auto"/>
        <w:ind w:left="124" w:right="111" w:firstLine="415"/>
      </w:pPr>
      <w:r>
        <w:rPr>
          <w:b/>
          <w:bCs/>
          <w:spacing w:val="-2"/>
        </w:rPr>
        <w:t>经检验，检验项目全部合格，判定为被抽查产品所检项目未发现不合格；检验项目中任一项或</w:t>
      </w:r>
      <w:r>
        <w:rPr>
          <w:b/>
          <w:bCs/>
          <w:spacing w:val="4"/>
        </w:rPr>
        <w:t xml:space="preserve"> </w:t>
      </w:r>
      <w:r>
        <w:rPr>
          <w:b/>
          <w:bCs/>
          <w:spacing w:val="-1"/>
        </w:rPr>
        <w:t>一项以上不合格，判定为被抽查产品不合格。</w:t>
      </w:r>
    </w:p>
    <w:p w14:paraId="29BA8B43">
      <w:pPr>
        <w:pStyle w:val="2"/>
        <w:spacing w:before="4" w:line="293" w:lineRule="auto"/>
        <w:ind w:left="121" w:right="111" w:firstLine="418"/>
      </w:pPr>
      <w:r>
        <w:rPr>
          <w:b/>
          <w:bCs/>
          <w:spacing w:val="-2"/>
        </w:rPr>
        <w:t>若被检产品明示的质量要求高于本细则中检验项目依据的标准要求时，应按被检产品明示的质</w:t>
      </w:r>
      <w:r>
        <w:rPr>
          <w:b/>
          <w:bCs/>
          <w:spacing w:val="5"/>
        </w:rPr>
        <w:t xml:space="preserve"> </w:t>
      </w:r>
      <w:r>
        <w:rPr>
          <w:b/>
          <w:bCs/>
          <w:spacing w:val="-1"/>
        </w:rPr>
        <w:t>量要求判定。</w:t>
      </w:r>
    </w:p>
    <w:p w14:paraId="3613B6D5">
      <w:pPr>
        <w:pStyle w:val="2"/>
        <w:spacing w:before="2" w:line="291" w:lineRule="auto"/>
        <w:ind w:left="122" w:right="111" w:firstLine="416"/>
      </w:pPr>
      <w:r>
        <w:rPr>
          <w:b/>
          <w:bCs/>
          <w:spacing w:val="-2"/>
        </w:rPr>
        <w:t>若被检产品明示的质量要求低于本细则中检验项目依据的强制性标准要求时，应按照强制性标</w:t>
      </w:r>
      <w:r>
        <w:rPr>
          <w:b/>
          <w:bCs/>
          <w:spacing w:val="5"/>
        </w:rPr>
        <w:t xml:space="preserve"> </w:t>
      </w:r>
      <w:r>
        <w:rPr>
          <w:b/>
          <w:bCs/>
          <w:spacing w:val="-2"/>
        </w:rPr>
        <w:t>准要求判定。</w:t>
      </w:r>
    </w:p>
    <w:p w14:paraId="57308FB4">
      <w:pPr>
        <w:pStyle w:val="2"/>
        <w:spacing w:before="6" w:line="291" w:lineRule="auto"/>
        <w:ind w:left="121" w:right="111" w:firstLine="418"/>
      </w:pPr>
      <w:r>
        <w:rPr>
          <w:b/>
          <w:bCs/>
          <w:spacing w:val="-2"/>
        </w:rPr>
        <w:t>若被检产品明示的质量要求低于或包含本细则中检验项目依据的推荐性标准要求时，应以被检</w:t>
      </w:r>
      <w:r>
        <w:rPr>
          <w:b/>
          <w:bCs/>
          <w:spacing w:val="5"/>
        </w:rPr>
        <w:t xml:space="preserve"> </w:t>
      </w:r>
      <w:r>
        <w:rPr>
          <w:b/>
          <w:bCs/>
          <w:spacing w:val="-1"/>
        </w:rPr>
        <w:t>产品明示的质量要求判定。</w:t>
      </w:r>
    </w:p>
    <w:p w14:paraId="104982B0">
      <w:pPr>
        <w:pStyle w:val="2"/>
        <w:spacing w:before="5" w:line="293" w:lineRule="auto"/>
        <w:ind w:left="122" w:right="111" w:firstLine="416"/>
      </w:pPr>
      <w:r>
        <w:rPr>
          <w:b/>
          <w:bCs/>
          <w:spacing w:val="-2"/>
        </w:rPr>
        <w:t>若被检产品明示的质量要求缺少本细则中检验项目依据的强制性标准要求时，应按照强制性标</w:t>
      </w:r>
      <w:r>
        <w:rPr>
          <w:b/>
          <w:bCs/>
          <w:spacing w:val="5"/>
        </w:rPr>
        <w:t xml:space="preserve"> </w:t>
      </w:r>
      <w:r>
        <w:rPr>
          <w:b/>
          <w:bCs/>
          <w:spacing w:val="-2"/>
        </w:rPr>
        <w:t>准要求判定。</w:t>
      </w:r>
    </w:p>
    <w:p w14:paraId="7D796C25">
      <w:pPr>
        <w:pStyle w:val="2"/>
        <w:spacing w:before="3" w:line="291" w:lineRule="auto"/>
        <w:ind w:left="126" w:right="111" w:firstLine="413"/>
      </w:pPr>
      <w:r>
        <w:rPr>
          <w:b/>
          <w:bCs/>
          <w:spacing w:val="-2"/>
        </w:rPr>
        <w:t>若被检产品明示的质量要求缺少本细则中检验项目依据的推荐性标准要求时，该项目不参与判</w:t>
      </w:r>
      <w:r>
        <w:rPr>
          <w:b/>
          <w:bCs/>
          <w:spacing w:val="5"/>
        </w:rPr>
        <w:t xml:space="preserve"> </w:t>
      </w:r>
      <w:r>
        <w:rPr>
          <w:b/>
          <w:bCs/>
          <w:spacing w:val="-7"/>
        </w:rPr>
        <w:t>定。</w:t>
      </w:r>
    </w:p>
    <w:sectPr>
      <w:footerReference r:id="rId6" w:type="default"/>
      <w:pgSz w:w="11907" w:h="16839"/>
      <w:pgMar w:top="1431" w:right="1360" w:bottom="1160" w:left="1360"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1082">
    <w:pPr>
      <w:spacing w:line="176" w:lineRule="auto"/>
      <w:ind w:left="4566"/>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87E16">
    <w:pPr>
      <w:spacing w:line="176" w:lineRule="auto"/>
      <w:ind w:left="4549"/>
      <w:rPr>
        <w:rFonts w:ascii="Constantia" w:hAnsi="Constantia" w:eastAsia="Constantia" w:cs="Constantia"/>
        <w:sz w:val="18"/>
        <w:szCs w:val="18"/>
      </w:rPr>
    </w:pPr>
    <w:r>
      <w:rPr>
        <w:rFonts w:ascii="Constantia" w:hAnsi="Constantia" w:eastAsia="Constantia" w:cs="Constantia"/>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50472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831</Words>
  <Characters>1253</Characters>
  <TotalTime>0</TotalTime>
  <ScaleCrop>false</ScaleCrop>
  <LinksUpToDate>false</LinksUpToDate>
  <CharactersWithSpaces>1340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2025-03-07T15:00:00Z</dcterms:created>
  <dc:creator>Administrator</dc:creator>
  <cp:lastModifiedBy>WPS_1645145261</cp:lastModifiedBy>
  <dcterms:modified xsi:type="dcterms:W3CDTF">2025-05-01T08:11:19Z</dcterms:modified>
  <dc:title>Microsoft Word - V_x0017__x0001_Ë0(ZYï_x0008_PE	Ó—Á¡P§Á(ÏÑc½åž½Æˇ_x0008_2025tH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2025-05-01T16:11:13Z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0366C118446443AC968CA2ABBE564E19_12</vt:lpwstr>
  </property>
</Properties>
</file>