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AAA82">
      <w:pPr>
        <w:spacing w:line="301" w:lineRule="auto"/>
        <w:rPr>
          <w:rFonts w:ascii="Arial"/>
          <w:sz w:val="21"/>
        </w:rPr>
      </w:pPr>
    </w:p>
    <w:p w14:paraId="5C86E1B4">
      <w:pPr>
        <w:spacing w:before="133" w:line="178" w:lineRule="auto"/>
        <w:ind w:left="816"/>
        <w:outlineLvl w:val="0"/>
        <w:rPr>
          <w:rFonts w:ascii="微软雅黑" w:hAnsi="微软雅黑" w:eastAsia="微软雅黑" w:cs="微软雅黑"/>
          <w:sz w:val="31"/>
          <w:szCs w:val="31"/>
        </w:rPr>
      </w:pPr>
      <w:r>
        <w:rPr>
          <w:rFonts w:hint="eastAsia" w:ascii="微软雅黑" w:hAnsi="微软雅黑" w:eastAsia="微软雅黑" w:cs="微软雅黑"/>
          <w:b/>
          <w:bCs/>
          <w:spacing w:val="8"/>
          <w:sz w:val="31"/>
          <w:szCs w:val="31"/>
          <w:lang w:val="en-US" w:eastAsia="zh-CN"/>
        </w:rPr>
        <w:t>通城县</w:t>
      </w:r>
      <w:bookmarkStart w:id="0" w:name="_GoBack"/>
      <w:bookmarkEnd w:id="0"/>
      <w:r>
        <w:rPr>
          <w:rFonts w:ascii="微软雅黑" w:hAnsi="微软雅黑" w:eastAsia="微软雅黑" w:cs="微软雅黑"/>
          <w:b/>
          <w:bCs/>
          <w:spacing w:val="8"/>
          <w:sz w:val="31"/>
          <w:szCs w:val="31"/>
        </w:rPr>
        <w:t>建筑用钢化玻璃产品质量监督抽查实施细则</w:t>
      </w:r>
    </w:p>
    <w:p w14:paraId="16364FA8">
      <w:pPr>
        <w:spacing w:before="230" w:line="186" w:lineRule="auto"/>
        <w:ind w:left="3281"/>
        <w:outlineLvl w:val="0"/>
        <w:rPr>
          <w:rFonts w:ascii="微软雅黑" w:hAnsi="微软雅黑" w:eastAsia="微软雅黑" w:cs="微软雅黑"/>
          <w:sz w:val="31"/>
          <w:szCs w:val="31"/>
        </w:rPr>
      </w:pPr>
      <w:r>
        <w:rPr>
          <w:rFonts w:ascii="微软雅黑" w:hAnsi="微软雅黑" w:eastAsia="微软雅黑" w:cs="微软雅黑"/>
          <w:b/>
          <w:bCs/>
          <w:spacing w:val="11"/>
          <w:sz w:val="31"/>
          <w:szCs w:val="31"/>
        </w:rPr>
        <w:t>（</w:t>
      </w:r>
      <w:r>
        <w:rPr>
          <w:rFonts w:ascii="Constantia" w:hAnsi="Constantia" w:eastAsia="Constantia" w:cs="Constantia"/>
          <w:b/>
          <w:bCs/>
          <w:spacing w:val="11"/>
          <w:sz w:val="31"/>
          <w:szCs w:val="31"/>
        </w:rPr>
        <w:t>2025</w:t>
      </w:r>
      <w:r>
        <w:rPr>
          <w:rFonts w:ascii="Constantia" w:hAnsi="Constantia" w:eastAsia="Constantia" w:cs="Constantia"/>
          <w:b/>
          <w:bCs/>
          <w:spacing w:val="38"/>
          <w:sz w:val="31"/>
          <w:szCs w:val="31"/>
        </w:rPr>
        <w:t xml:space="preserve"> </w:t>
      </w:r>
      <w:r>
        <w:rPr>
          <w:rFonts w:ascii="微软雅黑" w:hAnsi="微软雅黑" w:eastAsia="微软雅黑" w:cs="微软雅黑"/>
          <w:b/>
          <w:bCs/>
          <w:spacing w:val="11"/>
          <w:sz w:val="31"/>
          <w:szCs w:val="31"/>
        </w:rPr>
        <w:t>年版）</w:t>
      </w:r>
    </w:p>
    <w:p w14:paraId="427371CA">
      <w:pPr>
        <w:spacing w:line="256" w:lineRule="auto"/>
        <w:rPr>
          <w:rFonts w:ascii="Arial"/>
          <w:sz w:val="21"/>
        </w:rPr>
      </w:pPr>
    </w:p>
    <w:p w14:paraId="43152CDE">
      <w:pPr>
        <w:spacing w:line="256" w:lineRule="auto"/>
        <w:rPr>
          <w:rFonts w:ascii="Arial"/>
          <w:sz w:val="21"/>
        </w:rPr>
      </w:pPr>
    </w:p>
    <w:p w14:paraId="64E0332A">
      <w:pPr>
        <w:spacing w:line="256" w:lineRule="auto"/>
        <w:rPr>
          <w:rFonts w:ascii="Arial"/>
          <w:sz w:val="21"/>
        </w:rPr>
      </w:pPr>
    </w:p>
    <w:p w14:paraId="42FE9397">
      <w:pPr>
        <w:pStyle w:val="2"/>
        <w:spacing w:before="68" w:line="220" w:lineRule="auto"/>
        <w:ind w:left="29"/>
        <w:outlineLvl w:val="0"/>
      </w:pPr>
      <w:r>
        <w:rPr>
          <w:rFonts w:ascii="Constantia" w:hAnsi="Constantia" w:eastAsia="Constantia" w:cs="Constantia"/>
          <w:b/>
          <w:bCs/>
          <w:spacing w:val="-3"/>
        </w:rPr>
        <w:t>1</w:t>
      </w:r>
      <w:r>
        <w:rPr>
          <w:rFonts w:ascii="Constantia" w:hAnsi="Constantia" w:eastAsia="Constantia" w:cs="Constantia"/>
          <w:b/>
          <w:bCs/>
          <w:spacing w:val="7"/>
        </w:rPr>
        <w:t xml:space="preserve">  </w:t>
      </w:r>
      <w:r>
        <w:rPr>
          <w:b/>
          <w:bCs/>
          <w:spacing w:val="-3"/>
        </w:rPr>
        <w:t>抽样</w:t>
      </w:r>
    </w:p>
    <w:p w14:paraId="07B7E4E9">
      <w:pPr>
        <w:pStyle w:val="2"/>
        <w:spacing w:before="189" w:line="372" w:lineRule="auto"/>
        <w:ind w:left="443" w:right="1108" w:hanging="47"/>
      </w:pPr>
      <w:r>
        <w:rPr>
          <w:b/>
          <w:bCs/>
          <w:spacing w:val="-4"/>
        </w:rPr>
        <w:t>以随机抽样的方式在成品库内（包括成品堆放区）或市场待销产品中随机抽取。</w:t>
      </w:r>
      <w:r>
        <w:rPr>
          <w:spacing w:val="4"/>
        </w:rPr>
        <w:t xml:space="preserve"> </w:t>
      </w:r>
      <w:r>
        <w:rPr>
          <w:b/>
          <w:bCs/>
          <w:spacing w:val="-3"/>
        </w:rPr>
        <w:t>随机数一般可使用随机数表、骰子或扑克牌等方法产生。</w:t>
      </w:r>
    </w:p>
    <w:p w14:paraId="00385395">
      <w:pPr>
        <w:pStyle w:val="2"/>
        <w:spacing w:before="33" w:line="373" w:lineRule="auto"/>
        <w:ind w:left="15" w:right="170" w:firstLine="416"/>
      </w:pPr>
      <w:r>
        <w:rPr>
          <w:b/>
          <w:bCs/>
          <w:spacing w:val="-3"/>
        </w:rPr>
        <w:t>样品总计</w:t>
      </w:r>
      <w:r>
        <w:rPr>
          <w:spacing w:val="-39"/>
        </w:rPr>
        <w:t xml:space="preserve"> </w:t>
      </w:r>
      <w:r>
        <w:rPr>
          <w:rFonts w:ascii="Constantia" w:hAnsi="Constantia" w:eastAsia="Constantia" w:cs="Constantia"/>
          <w:b/>
          <w:bCs/>
          <w:spacing w:val="-3"/>
        </w:rPr>
        <w:t xml:space="preserve">40 </w:t>
      </w:r>
      <w:r>
        <w:rPr>
          <w:b/>
          <w:bCs/>
          <w:spacing w:val="-3"/>
        </w:rPr>
        <w:t>块，按尺寸将样品均分为两份，每份</w:t>
      </w:r>
      <w:r>
        <w:rPr>
          <w:spacing w:val="-45"/>
        </w:rPr>
        <w:t xml:space="preserve"> </w:t>
      </w:r>
      <w:r>
        <w:rPr>
          <w:rFonts w:ascii="Constantia" w:hAnsi="Constantia" w:eastAsia="Constantia" w:cs="Constantia"/>
          <w:b/>
          <w:bCs/>
          <w:spacing w:val="-3"/>
        </w:rPr>
        <w:t xml:space="preserve">20 </w:t>
      </w:r>
      <w:r>
        <w:rPr>
          <w:b/>
          <w:bCs/>
          <w:spacing w:val="-3"/>
        </w:rPr>
        <w:t>块，其中一份为检验样品，另一份为</w:t>
      </w:r>
      <w:r>
        <w:t xml:space="preserve"> </w:t>
      </w:r>
      <w:r>
        <w:rPr>
          <w:b/>
          <w:bCs/>
          <w:spacing w:val="-4"/>
        </w:rPr>
        <w:t>备用样品。</w:t>
      </w:r>
    </w:p>
    <w:p w14:paraId="0D9369C3">
      <w:pPr>
        <w:pStyle w:val="2"/>
        <w:spacing w:before="30" w:line="220" w:lineRule="auto"/>
        <w:ind w:left="9"/>
        <w:outlineLvl w:val="0"/>
      </w:pPr>
      <w:r>
        <w:rPr>
          <w:rFonts w:ascii="Constantia" w:hAnsi="Constantia" w:eastAsia="Constantia" w:cs="Constantia"/>
          <w:b/>
          <w:bCs/>
          <w:spacing w:val="-3"/>
        </w:rPr>
        <w:t>2</w:t>
      </w:r>
      <w:r>
        <w:rPr>
          <w:rFonts w:ascii="Constantia" w:hAnsi="Constantia" w:eastAsia="Constantia" w:cs="Constantia"/>
          <w:b/>
          <w:bCs/>
          <w:spacing w:val="6"/>
        </w:rPr>
        <w:t xml:space="preserve">  </w:t>
      </w:r>
      <w:r>
        <w:rPr>
          <w:b/>
          <w:bCs/>
          <w:spacing w:val="-3"/>
        </w:rPr>
        <w:t>检验依据</w:t>
      </w:r>
    </w:p>
    <w:p w14:paraId="087F13E8">
      <w:pPr>
        <w:spacing w:before="141"/>
      </w:pPr>
    </w:p>
    <w:tbl>
      <w:tblPr>
        <w:tblStyle w:val="5"/>
        <w:tblW w:w="878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8"/>
        <w:gridCol w:w="2366"/>
        <w:gridCol w:w="2690"/>
        <w:gridCol w:w="2694"/>
      </w:tblGrid>
      <w:tr w14:paraId="6C543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38" w:type="dxa"/>
            <w:tcBorders>
              <w:left w:val="single" w:color="000000" w:sz="6" w:space="0"/>
              <w:right w:val="single" w:color="000000" w:sz="8" w:space="0"/>
            </w:tcBorders>
            <w:vAlign w:val="top"/>
          </w:tcPr>
          <w:p w14:paraId="660E769F">
            <w:pPr>
              <w:spacing w:before="175" w:line="222" w:lineRule="auto"/>
              <w:ind w:left="304"/>
              <w:rPr>
                <w:rFonts w:ascii="宋体" w:hAnsi="宋体" w:eastAsia="宋体" w:cs="宋体"/>
                <w:sz w:val="21"/>
                <w:szCs w:val="21"/>
              </w:rPr>
            </w:pPr>
            <w:r>
              <w:rPr>
                <w:rFonts w:ascii="宋体" w:hAnsi="宋体" w:eastAsia="宋体" w:cs="宋体"/>
                <w:b/>
                <w:bCs/>
                <w:spacing w:val="-5"/>
                <w:sz w:val="21"/>
                <w:szCs w:val="21"/>
              </w:rPr>
              <w:t>序号</w:t>
            </w:r>
          </w:p>
        </w:tc>
        <w:tc>
          <w:tcPr>
            <w:tcW w:w="2366" w:type="dxa"/>
            <w:tcBorders>
              <w:left w:val="single" w:color="000000" w:sz="8" w:space="0"/>
              <w:right w:val="single" w:color="000000" w:sz="8" w:space="0"/>
            </w:tcBorders>
            <w:vAlign w:val="top"/>
          </w:tcPr>
          <w:p w14:paraId="3D990800">
            <w:pPr>
              <w:spacing w:before="176" w:line="220" w:lineRule="auto"/>
              <w:ind w:left="755"/>
              <w:rPr>
                <w:rFonts w:ascii="宋体" w:hAnsi="宋体" w:eastAsia="宋体" w:cs="宋体"/>
                <w:sz w:val="21"/>
                <w:szCs w:val="21"/>
              </w:rPr>
            </w:pPr>
            <w:r>
              <w:rPr>
                <w:rFonts w:ascii="宋体" w:hAnsi="宋体" w:eastAsia="宋体" w:cs="宋体"/>
                <w:b/>
                <w:bCs/>
                <w:spacing w:val="-4"/>
                <w:sz w:val="21"/>
                <w:szCs w:val="21"/>
              </w:rPr>
              <w:t>检验项目</w:t>
            </w:r>
          </w:p>
        </w:tc>
        <w:tc>
          <w:tcPr>
            <w:tcW w:w="2690" w:type="dxa"/>
            <w:tcBorders>
              <w:left w:val="single" w:color="000000" w:sz="8" w:space="0"/>
              <w:right w:val="single" w:color="000000" w:sz="8" w:space="0"/>
            </w:tcBorders>
            <w:vAlign w:val="top"/>
          </w:tcPr>
          <w:p w14:paraId="1D61DFBF">
            <w:pPr>
              <w:spacing w:before="175" w:line="220" w:lineRule="auto"/>
              <w:ind w:left="918"/>
              <w:rPr>
                <w:rFonts w:ascii="宋体" w:hAnsi="宋体" w:eastAsia="宋体" w:cs="宋体"/>
                <w:sz w:val="21"/>
                <w:szCs w:val="21"/>
              </w:rPr>
            </w:pPr>
            <w:r>
              <w:rPr>
                <w:rFonts w:ascii="宋体" w:hAnsi="宋体" w:eastAsia="宋体" w:cs="宋体"/>
                <w:b/>
                <w:bCs/>
                <w:spacing w:val="-4"/>
                <w:sz w:val="21"/>
                <w:szCs w:val="21"/>
              </w:rPr>
              <w:t>检验依据</w:t>
            </w:r>
          </w:p>
        </w:tc>
        <w:tc>
          <w:tcPr>
            <w:tcW w:w="2694" w:type="dxa"/>
            <w:tcBorders>
              <w:left w:val="single" w:color="000000" w:sz="8" w:space="0"/>
              <w:bottom w:val="single" w:color="000000" w:sz="6" w:space="0"/>
            </w:tcBorders>
            <w:vAlign w:val="top"/>
          </w:tcPr>
          <w:p w14:paraId="52159786">
            <w:pPr>
              <w:spacing w:before="176" w:line="220" w:lineRule="auto"/>
              <w:ind w:left="923"/>
              <w:rPr>
                <w:rFonts w:ascii="宋体" w:hAnsi="宋体" w:eastAsia="宋体" w:cs="宋体"/>
                <w:sz w:val="21"/>
                <w:szCs w:val="21"/>
              </w:rPr>
            </w:pPr>
            <w:r>
              <w:rPr>
                <w:rFonts w:ascii="宋体" w:hAnsi="宋体" w:eastAsia="宋体" w:cs="宋体"/>
                <w:b/>
                <w:bCs/>
                <w:spacing w:val="-4"/>
                <w:sz w:val="21"/>
                <w:szCs w:val="21"/>
              </w:rPr>
              <w:t>检验方法</w:t>
            </w:r>
          </w:p>
        </w:tc>
      </w:tr>
      <w:tr w14:paraId="60B61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8" w:type="dxa"/>
            <w:tcBorders>
              <w:left w:val="single" w:color="000000" w:sz="6" w:space="0"/>
              <w:right w:val="single" w:color="000000" w:sz="8" w:space="0"/>
            </w:tcBorders>
            <w:vAlign w:val="top"/>
          </w:tcPr>
          <w:p w14:paraId="20B6A2D9">
            <w:pPr>
              <w:pStyle w:val="6"/>
              <w:spacing w:before="143" w:line="188" w:lineRule="auto"/>
              <w:ind w:left="477"/>
            </w:pPr>
            <w:r>
              <w:rPr>
                <w:b/>
                <w:bCs/>
                <w:spacing w:val="4"/>
              </w:rPr>
              <w:t>1</w:t>
            </w:r>
          </w:p>
        </w:tc>
        <w:tc>
          <w:tcPr>
            <w:tcW w:w="2366" w:type="dxa"/>
            <w:tcBorders>
              <w:left w:val="single" w:color="000000" w:sz="8" w:space="0"/>
              <w:right w:val="single" w:color="000000" w:sz="8" w:space="0"/>
            </w:tcBorders>
            <w:vAlign w:val="top"/>
          </w:tcPr>
          <w:p w14:paraId="090271A0">
            <w:pPr>
              <w:spacing w:before="111" w:line="220" w:lineRule="auto"/>
              <w:ind w:left="754"/>
              <w:rPr>
                <w:rFonts w:ascii="宋体" w:hAnsi="宋体" w:eastAsia="宋体" w:cs="宋体"/>
                <w:sz w:val="21"/>
                <w:szCs w:val="21"/>
              </w:rPr>
            </w:pPr>
            <w:r>
              <w:rPr>
                <w:rFonts w:ascii="宋体" w:hAnsi="宋体" w:eastAsia="宋体" w:cs="宋体"/>
                <w:b/>
                <w:bCs/>
                <w:spacing w:val="-4"/>
                <w:sz w:val="21"/>
                <w:szCs w:val="21"/>
              </w:rPr>
              <w:t>碎片状态</w:t>
            </w:r>
          </w:p>
        </w:tc>
        <w:tc>
          <w:tcPr>
            <w:tcW w:w="2690" w:type="dxa"/>
            <w:tcBorders>
              <w:left w:val="single" w:color="000000" w:sz="8" w:space="0"/>
              <w:right w:val="single" w:color="000000" w:sz="8" w:space="0"/>
            </w:tcBorders>
            <w:vAlign w:val="top"/>
          </w:tcPr>
          <w:p w14:paraId="2AD4CAF7">
            <w:pPr>
              <w:pStyle w:val="6"/>
              <w:spacing w:before="142" w:line="158" w:lineRule="exact"/>
              <w:ind w:left="509"/>
            </w:pPr>
            <w:r>
              <w:rPr>
                <w:b/>
                <w:bCs/>
                <w:spacing w:val="-2"/>
                <w:position w:val="2"/>
              </w:rPr>
              <w:t>GB</w:t>
            </w:r>
            <w:r>
              <w:rPr>
                <w:b/>
                <w:bCs/>
                <w:spacing w:val="33"/>
                <w:w w:val="101"/>
                <w:position w:val="2"/>
              </w:rPr>
              <w:t xml:space="preserve"> </w:t>
            </w:r>
            <w:r>
              <w:rPr>
                <w:b/>
                <w:bCs/>
                <w:spacing w:val="-2"/>
                <w:position w:val="2"/>
              </w:rPr>
              <w:t>15763.2—2005</w:t>
            </w:r>
          </w:p>
        </w:tc>
        <w:tc>
          <w:tcPr>
            <w:tcW w:w="2694" w:type="dxa"/>
            <w:tcBorders>
              <w:left w:val="single" w:color="000000" w:sz="8" w:space="0"/>
              <w:bottom w:val="single" w:color="000000" w:sz="6" w:space="0"/>
            </w:tcBorders>
            <w:vAlign w:val="top"/>
          </w:tcPr>
          <w:p w14:paraId="39B58E42">
            <w:pPr>
              <w:pStyle w:val="6"/>
              <w:spacing w:before="142" w:line="158" w:lineRule="exact"/>
              <w:ind w:left="514"/>
            </w:pPr>
            <w:r>
              <w:rPr>
                <w:b/>
                <w:bCs/>
                <w:spacing w:val="-2"/>
                <w:position w:val="2"/>
              </w:rPr>
              <w:t>GB</w:t>
            </w:r>
            <w:r>
              <w:rPr>
                <w:b/>
                <w:bCs/>
                <w:spacing w:val="33"/>
                <w:w w:val="101"/>
                <w:position w:val="2"/>
              </w:rPr>
              <w:t xml:space="preserve"> </w:t>
            </w:r>
            <w:r>
              <w:rPr>
                <w:b/>
                <w:bCs/>
                <w:spacing w:val="-2"/>
                <w:position w:val="2"/>
              </w:rPr>
              <w:t>15763.2—2005</w:t>
            </w:r>
          </w:p>
        </w:tc>
      </w:tr>
      <w:tr w14:paraId="27697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038" w:type="dxa"/>
            <w:tcBorders>
              <w:left w:val="single" w:color="000000" w:sz="6" w:space="0"/>
              <w:right w:val="single" w:color="000000" w:sz="8" w:space="0"/>
            </w:tcBorders>
            <w:vAlign w:val="top"/>
          </w:tcPr>
          <w:p w14:paraId="31EA739F">
            <w:pPr>
              <w:pStyle w:val="6"/>
              <w:spacing w:before="142" w:line="188" w:lineRule="auto"/>
              <w:ind w:left="457"/>
            </w:pPr>
            <w:r>
              <w:rPr>
                <w:b/>
                <w:bCs/>
              </w:rPr>
              <w:t>2</w:t>
            </w:r>
          </w:p>
        </w:tc>
        <w:tc>
          <w:tcPr>
            <w:tcW w:w="2366" w:type="dxa"/>
            <w:tcBorders>
              <w:left w:val="single" w:color="000000" w:sz="8" w:space="0"/>
              <w:right w:val="single" w:color="000000" w:sz="8" w:space="0"/>
            </w:tcBorders>
            <w:vAlign w:val="top"/>
          </w:tcPr>
          <w:p w14:paraId="245EE160">
            <w:pPr>
              <w:spacing w:before="113" w:line="220" w:lineRule="auto"/>
              <w:ind w:left="755"/>
              <w:rPr>
                <w:rFonts w:ascii="宋体" w:hAnsi="宋体" w:eastAsia="宋体" w:cs="宋体"/>
                <w:sz w:val="21"/>
                <w:szCs w:val="21"/>
              </w:rPr>
            </w:pPr>
            <w:r>
              <w:rPr>
                <w:rFonts w:ascii="宋体" w:hAnsi="宋体" w:eastAsia="宋体" w:cs="宋体"/>
                <w:b/>
                <w:bCs/>
                <w:spacing w:val="-4"/>
                <w:sz w:val="21"/>
                <w:szCs w:val="21"/>
              </w:rPr>
              <w:t>抗冲击性</w:t>
            </w:r>
          </w:p>
        </w:tc>
        <w:tc>
          <w:tcPr>
            <w:tcW w:w="2690" w:type="dxa"/>
            <w:tcBorders>
              <w:left w:val="single" w:color="000000" w:sz="8" w:space="0"/>
              <w:right w:val="single" w:color="000000" w:sz="8" w:space="0"/>
            </w:tcBorders>
            <w:vAlign w:val="top"/>
          </w:tcPr>
          <w:p w14:paraId="5CADA6A7">
            <w:pPr>
              <w:pStyle w:val="6"/>
              <w:spacing w:before="142" w:line="157" w:lineRule="exact"/>
              <w:ind w:left="509"/>
            </w:pPr>
            <w:r>
              <w:rPr>
                <w:b/>
                <w:bCs/>
                <w:spacing w:val="-2"/>
                <w:position w:val="2"/>
              </w:rPr>
              <w:t>GB</w:t>
            </w:r>
            <w:r>
              <w:rPr>
                <w:b/>
                <w:bCs/>
                <w:spacing w:val="33"/>
                <w:w w:val="101"/>
                <w:position w:val="2"/>
              </w:rPr>
              <w:t xml:space="preserve"> </w:t>
            </w:r>
            <w:r>
              <w:rPr>
                <w:b/>
                <w:bCs/>
                <w:spacing w:val="-2"/>
                <w:position w:val="2"/>
              </w:rPr>
              <w:t>15763.2—2005</w:t>
            </w:r>
          </w:p>
        </w:tc>
        <w:tc>
          <w:tcPr>
            <w:tcW w:w="2694" w:type="dxa"/>
            <w:tcBorders>
              <w:left w:val="single" w:color="000000" w:sz="8" w:space="0"/>
            </w:tcBorders>
            <w:vAlign w:val="top"/>
          </w:tcPr>
          <w:p w14:paraId="25110FCF">
            <w:pPr>
              <w:pStyle w:val="6"/>
              <w:spacing w:before="142" w:line="157" w:lineRule="exact"/>
              <w:ind w:left="514"/>
            </w:pPr>
            <w:r>
              <w:rPr>
                <w:b/>
                <w:bCs/>
                <w:spacing w:val="-2"/>
                <w:position w:val="2"/>
              </w:rPr>
              <w:t>GB</w:t>
            </w:r>
            <w:r>
              <w:rPr>
                <w:b/>
                <w:bCs/>
                <w:spacing w:val="33"/>
                <w:w w:val="101"/>
                <w:position w:val="2"/>
              </w:rPr>
              <w:t xml:space="preserve"> </w:t>
            </w:r>
            <w:r>
              <w:rPr>
                <w:b/>
                <w:bCs/>
                <w:spacing w:val="-2"/>
                <w:position w:val="2"/>
              </w:rPr>
              <w:t>15763.2—2005</w:t>
            </w:r>
          </w:p>
        </w:tc>
      </w:tr>
      <w:tr w14:paraId="5383E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38" w:type="dxa"/>
            <w:vAlign w:val="top"/>
          </w:tcPr>
          <w:p w14:paraId="31B55EDD">
            <w:pPr>
              <w:pStyle w:val="6"/>
              <w:spacing w:before="154" w:line="156" w:lineRule="exact"/>
              <w:ind w:left="466"/>
            </w:pPr>
            <w:r>
              <w:rPr>
                <w:b/>
                <w:bCs/>
                <w:spacing w:val="1"/>
                <w:position w:val="2"/>
              </w:rPr>
              <w:t>3</w:t>
            </w:r>
          </w:p>
        </w:tc>
        <w:tc>
          <w:tcPr>
            <w:tcW w:w="2366" w:type="dxa"/>
            <w:vAlign w:val="top"/>
          </w:tcPr>
          <w:p w14:paraId="40C1B37A">
            <w:pPr>
              <w:spacing w:before="124" w:line="220" w:lineRule="auto"/>
              <w:ind w:left="450"/>
              <w:rPr>
                <w:rFonts w:ascii="宋体" w:hAnsi="宋体" w:eastAsia="宋体" w:cs="宋体"/>
                <w:sz w:val="21"/>
                <w:szCs w:val="21"/>
              </w:rPr>
            </w:pPr>
            <w:r>
              <w:rPr>
                <w:rFonts w:ascii="宋体" w:hAnsi="宋体" w:eastAsia="宋体" w:cs="宋体"/>
                <w:b/>
                <w:bCs/>
                <w:spacing w:val="-4"/>
                <w:sz w:val="21"/>
                <w:szCs w:val="21"/>
              </w:rPr>
              <w:t>霰弹袋冲击性能</w:t>
            </w:r>
          </w:p>
        </w:tc>
        <w:tc>
          <w:tcPr>
            <w:tcW w:w="2690" w:type="dxa"/>
            <w:vAlign w:val="top"/>
          </w:tcPr>
          <w:p w14:paraId="4B2FAB64">
            <w:pPr>
              <w:pStyle w:val="6"/>
              <w:spacing w:before="154" w:line="157" w:lineRule="exact"/>
              <w:ind w:left="517"/>
            </w:pPr>
            <w:r>
              <w:rPr>
                <w:b/>
                <w:bCs/>
                <w:spacing w:val="-2"/>
                <w:position w:val="2"/>
              </w:rPr>
              <w:t>GB</w:t>
            </w:r>
            <w:r>
              <w:rPr>
                <w:b/>
                <w:bCs/>
                <w:spacing w:val="33"/>
                <w:w w:val="101"/>
                <w:position w:val="2"/>
              </w:rPr>
              <w:t xml:space="preserve"> </w:t>
            </w:r>
            <w:r>
              <w:rPr>
                <w:b/>
                <w:bCs/>
                <w:spacing w:val="-2"/>
                <w:position w:val="2"/>
              </w:rPr>
              <w:t>15763.2—2005</w:t>
            </w:r>
          </w:p>
        </w:tc>
        <w:tc>
          <w:tcPr>
            <w:tcW w:w="2694" w:type="dxa"/>
            <w:vAlign w:val="top"/>
          </w:tcPr>
          <w:p w14:paraId="60C424C2">
            <w:pPr>
              <w:pStyle w:val="6"/>
              <w:spacing w:before="154" w:line="157" w:lineRule="exact"/>
              <w:ind w:left="522"/>
            </w:pPr>
            <w:r>
              <w:rPr>
                <w:b/>
                <w:bCs/>
                <w:spacing w:val="-2"/>
                <w:position w:val="2"/>
              </w:rPr>
              <w:t>GB</w:t>
            </w:r>
            <w:r>
              <w:rPr>
                <w:b/>
                <w:bCs/>
                <w:spacing w:val="33"/>
                <w:w w:val="101"/>
                <w:position w:val="2"/>
              </w:rPr>
              <w:t xml:space="preserve"> </w:t>
            </w:r>
            <w:r>
              <w:rPr>
                <w:b/>
                <w:bCs/>
                <w:spacing w:val="-2"/>
                <w:position w:val="2"/>
              </w:rPr>
              <w:t>15763.2—2005</w:t>
            </w:r>
          </w:p>
        </w:tc>
      </w:tr>
    </w:tbl>
    <w:p w14:paraId="3C525341">
      <w:pPr>
        <w:pStyle w:val="2"/>
        <w:spacing w:before="171" w:line="220" w:lineRule="auto"/>
        <w:ind w:left="433"/>
      </w:pPr>
      <w:r>
        <w:rPr>
          <w:b/>
          <w:bCs/>
          <w:spacing w:val="-2"/>
        </w:rPr>
        <w:t>执行企业标准、团体标准、地方标准的产品，检</w:t>
      </w:r>
      <w:r>
        <w:rPr>
          <w:b/>
          <w:bCs/>
          <w:spacing w:val="-3"/>
        </w:rPr>
        <w:t>验项目参照上述内容执行。</w:t>
      </w:r>
    </w:p>
    <w:p w14:paraId="1E527361">
      <w:pPr>
        <w:pStyle w:val="2"/>
        <w:spacing w:before="191" w:line="372" w:lineRule="auto"/>
        <w:ind w:left="17" w:right="98" w:firstLine="420"/>
      </w:pPr>
      <w:r>
        <w:rPr>
          <w:b/>
          <w:bCs/>
          <w:spacing w:val="-6"/>
        </w:rPr>
        <w:t>凡是注日期的文件，其随后所有的修改单（不包括勘误的内容）或修订版不适用于本细则。</w:t>
      </w:r>
      <w:r>
        <w:rPr>
          <w:spacing w:val="13"/>
        </w:rPr>
        <w:t xml:space="preserve"> </w:t>
      </w:r>
      <w:r>
        <w:rPr>
          <w:b/>
          <w:bCs/>
          <w:spacing w:val="-3"/>
        </w:rPr>
        <w:t>凡是不注日期的文件，其最新版本适用于本细则。</w:t>
      </w:r>
    </w:p>
    <w:p w14:paraId="2583E1AF">
      <w:pPr>
        <w:pStyle w:val="2"/>
        <w:spacing w:before="32" w:line="293" w:lineRule="auto"/>
        <w:ind w:left="13" w:right="7636"/>
        <w:outlineLvl w:val="0"/>
      </w:pPr>
      <w:r>
        <w:rPr>
          <w:rFonts w:ascii="Constantia" w:hAnsi="Constantia" w:eastAsia="Constantia" w:cs="Constantia"/>
          <w:b/>
          <w:bCs/>
          <w:spacing w:val="-3"/>
        </w:rPr>
        <w:t>3</w:t>
      </w:r>
      <w:r>
        <w:rPr>
          <w:rFonts w:ascii="Constantia" w:hAnsi="Constantia" w:eastAsia="Constantia" w:cs="Constantia"/>
          <w:b/>
          <w:bCs/>
          <w:spacing w:val="7"/>
        </w:rPr>
        <w:t xml:space="preserve">  </w:t>
      </w:r>
      <w:r>
        <w:rPr>
          <w:b/>
          <w:bCs/>
          <w:spacing w:val="-3"/>
        </w:rPr>
        <w:t>判定规则</w:t>
      </w:r>
      <w:r>
        <w:t xml:space="preserve">  </w:t>
      </w:r>
      <w:r>
        <w:rPr>
          <w:rFonts w:ascii="Constantia" w:hAnsi="Constantia" w:eastAsia="Constantia" w:cs="Constantia"/>
          <w:b/>
          <w:bCs/>
        </w:rPr>
        <w:t>3.1</w:t>
      </w:r>
      <w:r>
        <w:rPr>
          <w:rFonts w:ascii="Constantia" w:hAnsi="Constantia" w:eastAsia="Constantia" w:cs="Constantia"/>
          <w:b/>
          <w:bCs/>
          <w:spacing w:val="16"/>
        </w:rPr>
        <w:t xml:space="preserve"> </w:t>
      </w:r>
      <w:r>
        <w:rPr>
          <w:b/>
          <w:bCs/>
        </w:rPr>
        <w:t>依据标准</w:t>
      </w:r>
    </w:p>
    <w:p w14:paraId="42DA6979">
      <w:pPr>
        <w:pStyle w:val="2"/>
        <w:spacing w:before="214" w:line="198" w:lineRule="auto"/>
        <w:ind w:left="432"/>
      </w:pPr>
      <w:r>
        <w:rPr>
          <w:rFonts w:ascii="Constantia" w:hAnsi="Constantia" w:eastAsia="Constantia" w:cs="Constantia"/>
          <w:b/>
          <w:bCs/>
          <w:spacing w:val="-1"/>
        </w:rPr>
        <w:t>GB</w:t>
      </w:r>
      <w:r>
        <w:rPr>
          <w:rFonts w:ascii="Constantia" w:hAnsi="Constantia" w:eastAsia="Constantia" w:cs="Constantia"/>
          <w:b/>
          <w:bCs/>
          <w:spacing w:val="26"/>
        </w:rPr>
        <w:t xml:space="preserve"> </w:t>
      </w:r>
      <w:r>
        <w:rPr>
          <w:rFonts w:ascii="Constantia" w:hAnsi="Constantia" w:eastAsia="Constantia" w:cs="Constantia"/>
          <w:b/>
          <w:bCs/>
          <w:spacing w:val="-1"/>
        </w:rPr>
        <w:t xml:space="preserve">15763.2—2005  </w:t>
      </w:r>
      <w:r>
        <w:rPr>
          <w:b/>
          <w:bCs/>
          <w:spacing w:val="-1"/>
        </w:rPr>
        <w:t>建筑用安全玻璃</w:t>
      </w:r>
      <w:r>
        <w:rPr>
          <w:spacing w:val="-1"/>
        </w:rPr>
        <w:t xml:space="preserve">  </w:t>
      </w:r>
      <w:r>
        <w:rPr>
          <w:b/>
          <w:bCs/>
          <w:spacing w:val="-1"/>
        </w:rPr>
        <w:t>第</w:t>
      </w:r>
      <w:r>
        <w:rPr>
          <w:spacing w:val="-48"/>
        </w:rPr>
        <w:t xml:space="preserve"> </w:t>
      </w:r>
      <w:r>
        <w:rPr>
          <w:rFonts w:ascii="Constantia" w:hAnsi="Constantia" w:eastAsia="Constantia" w:cs="Constantia"/>
          <w:b/>
          <w:bCs/>
          <w:spacing w:val="-1"/>
        </w:rPr>
        <w:t>2</w:t>
      </w:r>
      <w:r>
        <w:rPr>
          <w:rFonts w:ascii="Constantia" w:hAnsi="Constantia" w:eastAsia="Constantia" w:cs="Constantia"/>
          <w:b/>
          <w:bCs/>
          <w:spacing w:val="-2"/>
        </w:rPr>
        <w:t xml:space="preserve"> </w:t>
      </w:r>
      <w:r>
        <w:rPr>
          <w:b/>
          <w:bCs/>
          <w:spacing w:val="-2"/>
        </w:rPr>
        <w:t>部分：钢化玻璃</w:t>
      </w:r>
    </w:p>
    <w:p w14:paraId="667A31C7">
      <w:pPr>
        <w:pStyle w:val="2"/>
        <w:spacing w:before="214" w:line="293" w:lineRule="auto"/>
        <w:ind w:left="13" w:right="2489" w:firstLine="421"/>
        <w:outlineLvl w:val="0"/>
      </w:pPr>
      <w:r>
        <w:rPr>
          <w:b/>
          <w:bCs/>
          <w:spacing w:val="-3"/>
        </w:rPr>
        <w:t>现行有效的企业标准、团体标准、地方标准及产品明示质量要求</w:t>
      </w:r>
      <w:r>
        <w:rPr>
          <w:spacing w:val="15"/>
        </w:rPr>
        <w:t xml:space="preserve"> </w:t>
      </w:r>
      <w:r>
        <w:rPr>
          <w:rFonts w:ascii="Constantia" w:hAnsi="Constantia" w:eastAsia="Constantia" w:cs="Constantia"/>
          <w:b/>
          <w:bCs/>
          <w:spacing w:val="-3"/>
        </w:rPr>
        <w:t>3.2</w:t>
      </w:r>
      <w:r>
        <w:rPr>
          <w:rFonts w:ascii="Constantia" w:hAnsi="Constantia" w:eastAsia="Constantia" w:cs="Constantia"/>
          <w:b/>
          <w:bCs/>
          <w:spacing w:val="12"/>
          <w:w w:val="101"/>
        </w:rPr>
        <w:t xml:space="preserve"> </w:t>
      </w:r>
      <w:r>
        <w:rPr>
          <w:b/>
          <w:bCs/>
          <w:spacing w:val="-3"/>
        </w:rPr>
        <w:t>判定原则</w:t>
      </w:r>
    </w:p>
    <w:p w14:paraId="05DB6399">
      <w:pPr>
        <w:pStyle w:val="2"/>
        <w:spacing w:before="214" w:line="198" w:lineRule="auto"/>
        <w:ind w:left="13"/>
        <w:outlineLvl w:val="1"/>
      </w:pPr>
      <w:r>
        <w:rPr>
          <w:rFonts w:ascii="Constantia" w:hAnsi="Constantia" w:eastAsia="Constantia" w:cs="Constantia"/>
          <w:b/>
          <w:bCs/>
          <w:spacing w:val="-1"/>
        </w:rPr>
        <w:t xml:space="preserve">3.2.1 </w:t>
      </w:r>
      <w:r>
        <w:rPr>
          <w:b/>
          <w:bCs/>
          <w:spacing w:val="-1"/>
        </w:rPr>
        <w:t>碎片状态检验结果判定</w:t>
      </w:r>
    </w:p>
    <w:p w14:paraId="26A5D396">
      <w:pPr>
        <w:pStyle w:val="2"/>
        <w:spacing w:before="214" w:line="293" w:lineRule="auto"/>
        <w:ind w:left="13" w:right="525" w:firstLine="414"/>
      </w:pPr>
      <w:r>
        <w:rPr>
          <w:rFonts w:ascii="Constantia" w:hAnsi="Constantia" w:eastAsia="Constantia" w:cs="Constantia"/>
          <w:b/>
          <w:bCs/>
          <w:spacing w:val="-3"/>
        </w:rPr>
        <w:t xml:space="preserve">4 </w:t>
      </w:r>
      <w:r>
        <w:rPr>
          <w:b/>
          <w:bCs/>
          <w:spacing w:val="-3"/>
        </w:rPr>
        <w:t>块样品进行试验，</w:t>
      </w:r>
      <w:r>
        <w:rPr>
          <w:rFonts w:ascii="Constantia" w:hAnsi="Constantia" w:eastAsia="Constantia" w:cs="Constantia"/>
          <w:b/>
          <w:bCs/>
          <w:spacing w:val="-3"/>
        </w:rPr>
        <w:t xml:space="preserve">4 </w:t>
      </w:r>
      <w:r>
        <w:rPr>
          <w:b/>
          <w:bCs/>
          <w:spacing w:val="-3"/>
        </w:rPr>
        <w:t>块样品均符合规定，判定为该项合格，否则判定为该项不合格。</w:t>
      </w:r>
      <w:r>
        <w:rPr>
          <w:spacing w:val="3"/>
        </w:rPr>
        <w:t xml:space="preserve"> </w:t>
      </w:r>
      <w:r>
        <w:rPr>
          <w:rFonts w:ascii="Constantia" w:hAnsi="Constantia" w:eastAsia="Constantia" w:cs="Constantia"/>
          <w:b/>
          <w:bCs/>
          <w:spacing w:val="-2"/>
        </w:rPr>
        <w:t xml:space="preserve">3.2.2 </w:t>
      </w:r>
      <w:r>
        <w:rPr>
          <w:b/>
          <w:bCs/>
          <w:spacing w:val="-2"/>
        </w:rPr>
        <w:t>抗冲击性检验结果判定</w:t>
      </w:r>
    </w:p>
    <w:p w14:paraId="3EA9123E">
      <w:pPr>
        <w:pStyle w:val="2"/>
        <w:spacing w:before="213" w:line="332" w:lineRule="auto"/>
        <w:ind w:left="16" w:right="169" w:firstLine="417"/>
      </w:pPr>
      <w:r>
        <w:rPr>
          <w:rFonts w:ascii="Constantia" w:hAnsi="Constantia" w:eastAsia="Constantia" w:cs="Constantia"/>
          <w:b/>
          <w:bCs/>
          <w:spacing w:val="-2"/>
        </w:rPr>
        <w:t xml:space="preserve">6 </w:t>
      </w:r>
      <w:r>
        <w:rPr>
          <w:b/>
          <w:bCs/>
          <w:spacing w:val="-2"/>
        </w:rPr>
        <w:t>块样品进行试验</w:t>
      </w:r>
      <w:r>
        <w:rPr>
          <w:spacing w:val="-30"/>
        </w:rPr>
        <w:t xml:space="preserve"> </w:t>
      </w:r>
      <w:r>
        <w:rPr>
          <w:b/>
          <w:bCs/>
          <w:spacing w:val="-2"/>
        </w:rPr>
        <w:t>，样品破坏数不超过</w:t>
      </w:r>
      <w:r>
        <w:rPr>
          <w:spacing w:val="-24"/>
        </w:rPr>
        <w:t xml:space="preserve"> </w:t>
      </w:r>
      <w:r>
        <w:rPr>
          <w:rFonts w:ascii="Constantia" w:hAnsi="Constantia" w:eastAsia="Constantia" w:cs="Constantia"/>
          <w:b/>
          <w:bCs/>
          <w:spacing w:val="-2"/>
        </w:rPr>
        <w:t>1</w:t>
      </w:r>
      <w:r>
        <w:rPr>
          <w:rFonts w:ascii="Constantia" w:hAnsi="Constantia" w:eastAsia="Constantia" w:cs="Constantia"/>
          <w:b/>
          <w:bCs/>
          <w:spacing w:val="-3"/>
        </w:rPr>
        <w:t xml:space="preserve"> </w:t>
      </w:r>
      <w:r>
        <w:rPr>
          <w:b/>
          <w:bCs/>
          <w:spacing w:val="-3"/>
        </w:rPr>
        <w:t>块，判定为该项合格；多于或等于</w:t>
      </w:r>
      <w:r>
        <w:rPr>
          <w:spacing w:val="-41"/>
        </w:rPr>
        <w:t xml:space="preserve"> </w:t>
      </w:r>
      <w:r>
        <w:rPr>
          <w:rFonts w:ascii="Constantia" w:hAnsi="Constantia" w:eastAsia="Constantia" w:cs="Constantia"/>
          <w:b/>
          <w:bCs/>
          <w:spacing w:val="-3"/>
        </w:rPr>
        <w:t xml:space="preserve">3 </w:t>
      </w:r>
      <w:r>
        <w:rPr>
          <w:b/>
          <w:bCs/>
          <w:spacing w:val="-3"/>
        </w:rPr>
        <w:t>块判定为该</w:t>
      </w:r>
      <w:r>
        <w:t xml:space="preserve"> </w:t>
      </w:r>
      <w:r>
        <w:rPr>
          <w:b/>
          <w:bCs/>
          <w:spacing w:val="-6"/>
        </w:rPr>
        <w:t>项不合格；破坏数为</w:t>
      </w:r>
      <w:r>
        <w:rPr>
          <w:spacing w:val="-42"/>
        </w:rPr>
        <w:t xml:space="preserve"> </w:t>
      </w:r>
      <w:r>
        <w:rPr>
          <w:rFonts w:ascii="Constantia" w:hAnsi="Constantia" w:eastAsia="Constantia" w:cs="Constantia"/>
          <w:b/>
          <w:bCs/>
          <w:spacing w:val="-6"/>
        </w:rPr>
        <w:t xml:space="preserve">2 </w:t>
      </w:r>
      <w:r>
        <w:rPr>
          <w:b/>
          <w:bCs/>
          <w:spacing w:val="-6"/>
        </w:rPr>
        <w:t>块时，再追加</w:t>
      </w:r>
      <w:r>
        <w:rPr>
          <w:spacing w:val="-46"/>
        </w:rPr>
        <w:t xml:space="preserve"> </w:t>
      </w:r>
      <w:r>
        <w:rPr>
          <w:rFonts w:ascii="Constantia" w:hAnsi="Constantia" w:eastAsia="Constantia" w:cs="Constantia"/>
          <w:b/>
          <w:bCs/>
          <w:spacing w:val="-6"/>
        </w:rPr>
        <w:t xml:space="preserve">6 </w:t>
      </w:r>
      <w:r>
        <w:rPr>
          <w:b/>
          <w:bCs/>
          <w:spacing w:val="-6"/>
        </w:rPr>
        <w:t>块抽检样品进行试验，</w:t>
      </w:r>
      <w:r>
        <w:rPr>
          <w:rFonts w:ascii="Constantia" w:hAnsi="Constantia" w:eastAsia="Constantia" w:cs="Constantia"/>
          <w:b/>
          <w:bCs/>
          <w:spacing w:val="-6"/>
        </w:rPr>
        <w:t xml:space="preserve">6 </w:t>
      </w:r>
      <w:r>
        <w:rPr>
          <w:b/>
          <w:bCs/>
          <w:spacing w:val="-6"/>
        </w:rPr>
        <w:t>块全部不破坏判定为该项合格，</w:t>
      </w:r>
      <w:r>
        <w:t xml:space="preserve"> </w:t>
      </w:r>
      <w:r>
        <w:rPr>
          <w:b/>
          <w:bCs/>
          <w:spacing w:val="-4"/>
        </w:rPr>
        <w:t>否则判定为该项不合格。</w:t>
      </w:r>
    </w:p>
    <w:p w14:paraId="74577861">
      <w:pPr>
        <w:pStyle w:val="2"/>
        <w:spacing w:before="188" w:line="198" w:lineRule="auto"/>
        <w:ind w:left="13"/>
        <w:outlineLvl w:val="1"/>
      </w:pPr>
      <w:r>
        <w:rPr>
          <w:rFonts w:ascii="Constantia" w:hAnsi="Constantia" w:eastAsia="Constantia" w:cs="Constantia"/>
          <w:b/>
          <w:bCs/>
          <w:spacing w:val="-3"/>
        </w:rPr>
        <w:t>3.2.3</w:t>
      </w:r>
      <w:r>
        <w:rPr>
          <w:rFonts w:ascii="Constantia" w:hAnsi="Constantia" w:eastAsia="Constantia" w:cs="Constantia"/>
          <w:b/>
          <w:bCs/>
          <w:spacing w:val="26"/>
        </w:rPr>
        <w:t xml:space="preserve"> </w:t>
      </w:r>
      <w:r>
        <w:rPr>
          <w:b/>
          <w:bCs/>
          <w:spacing w:val="-3"/>
        </w:rPr>
        <w:t>霰弹袋冲击性能检验结果判定</w:t>
      </w:r>
    </w:p>
    <w:p w14:paraId="581A39A6">
      <w:pPr>
        <w:spacing w:line="198" w:lineRule="auto"/>
        <w:sectPr>
          <w:footerReference r:id="rId5" w:type="default"/>
          <w:pgSz w:w="11907" w:h="16839"/>
          <w:pgMar w:top="1431" w:right="1468" w:bottom="1160" w:left="1639" w:header="0" w:footer="988" w:gutter="0"/>
          <w:cols w:space="720" w:num="1"/>
        </w:sectPr>
      </w:pPr>
    </w:p>
    <w:p w14:paraId="435B9677">
      <w:pPr>
        <w:spacing w:line="371" w:lineRule="auto"/>
        <w:rPr>
          <w:rFonts w:ascii="Arial"/>
          <w:sz w:val="21"/>
        </w:rPr>
      </w:pPr>
    </w:p>
    <w:p w14:paraId="2BAEF900">
      <w:pPr>
        <w:pStyle w:val="2"/>
        <w:spacing w:before="68" w:line="200" w:lineRule="auto"/>
        <w:ind w:left="414"/>
      </w:pPr>
      <w:r>
        <w:rPr>
          <w:rFonts w:ascii="Constantia" w:hAnsi="Constantia" w:eastAsia="Constantia" w:cs="Constantia"/>
          <w:b/>
          <w:bCs/>
          <w:spacing w:val="-2"/>
        </w:rPr>
        <w:t xml:space="preserve">4 </w:t>
      </w:r>
      <w:r>
        <w:rPr>
          <w:b/>
          <w:bCs/>
          <w:spacing w:val="-2"/>
        </w:rPr>
        <w:t>块样品进行试验，</w:t>
      </w:r>
      <w:r>
        <w:rPr>
          <w:rFonts w:ascii="Constantia" w:hAnsi="Constantia" w:eastAsia="Constantia" w:cs="Constantia"/>
          <w:b/>
          <w:bCs/>
          <w:spacing w:val="-2"/>
        </w:rPr>
        <w:t xml:space="preserve">4 </w:t>
      </w:r>
      <w:r>
        <w:rPr>
          <w:b/>
          <w:bCs/>
          <w:spacing w:val="-2"/>
        </w:rPr>
        <w:t>块样品均符合规定，判定为该项合格，否则判定为该</w:t>
      </w:r>
      <w:r>
        <w:rPr>
          <w:b/>
          <w:bCs/>
          <w:spacing w:val="-3"/>
        </w:rPr>
        <w:t>项不合格。</w:t>
      </w:r>
    </w:p>
    <w:p w14:paraId="126234EF">
      <w:pPr>
        <w:pStyle w:val="2"/>
        <w:spacing w:before="211" w:line="198" w:lineRule="auto"/>
        <w:outlineLvl w:val="1"/>
      </w:pPr>
      <w:r>
        <w:rPr>
          <w:rFonts w:ascii="Constantia" w:hAnsi="Constantia" w:eastAsia="Constantia" w:cs="Constantia"/>
          <w:b/>
          <w:bCs/>
          <w:spacing w:val="-2"/>
        </w:rPr>
        <w:t xml:space="preserve">3.2.4 </w:t>
      </w:r>
      <w:r>
        <w:rPr>
          <w:b/>
          <w:bCs/>
          <w:spacing w:val="-2"/>
        </w:rPr>
        <w:t>综合判定</w:t>
      </w:r>
    </w:p>
    <w:p w14:paraId="366BCA5F">
      <w:pPr>
        <w:pStyle w:val="2"/>
        <w:spacing w:before="213" w:line="375" w:lineRule="auto"/>
        <w:ind w:left="2" w:firstLine="418"/>
      </w:pPr>
      <w:r>
        <w:rPr>
          <w:b/>
          <w:bCs/>
          <w:spacing w:val="-2"/>
        </w:rPr>
        <w:t>经检验，检验项目全部合格，判定为被抽查产品所检项目未发现不合格；检</w:t>
      </w:r>
      <w:r>
        <w:rPr>
          <w:b/>
          <w:bCs/>
          <w:spacing w:val="-3"/>
        </w:rPr>
        <w:t>验项目中任一</w:t>
      </w:r>
      <w:r>
        <w:t xml:space="preserve"> </w:t>
      </w:r>
      <w:r>
        <w:rPr>
          <w:b/>
          <w:bCs/>
          <w:spacing w:val="-3"/>
        </w:rPr>
        <w:t>项或一项以上不合格，判定为被抽查产品不合格。</w:t>
      </w:r>
    </w:p>
    <w:p w14:paraId="4C47EDA4">
      <w:pPr>
        <w:pStyle w:val="2"/>
        <w:spacing w:before="28" w:line="373" w:lineRule="auto"/>
        <w:ind w:left="16" w:firstLine="403"/>
      </w:pPr>
      <w:r>
        <w:rPr>
          <w:b/>
          <w:bCs/>
          <w:spacing w:val="-2"/>
        </w:rPr>
        <w:t>若被检产品明示的质量要求高于本细则中检验项目依据的标准要求时，应按被</w:t>
      </w:r>
      <w:r>
        <w:rPr>
          <w:b/>
          <w:bCs/>
          <w:spacing w:val="-3"/>
        </w:rPr>
        <w:t>检产品明示</w:t>
      </w:r>
      <w:r>
        <w:t xml:space="preserve"> </w:t>
      </w:r>
      <w:r>
        <w:rPr>
          <w:b/>
          <w:bCs/>
          <w:spacing w:val="-5"/>
        </w:rPr>
        <w:t>的质量要求判定。</w:t>
      </w:r>
    </w:p>
    <w:p w14:paraId="32CE8068">
      <w:pPr>
        <w:pStyle w:val="2"/>
        <w:spacing w:before="32" w:line="373" w:lineRule="auto"/>
        <w:ind w:left="2" w:firstLine="418"/>
      </w:pPr>
      <w:r>
        <w:rPr>
          <w:b/>
          <w:bCs/>
          <w:spacing w:val="-2"/>
        </w:rPr>
        <w:t>若被检产品明示的质量要求低于本细则中检验项目依据的强制性标准要求时，</w:t>
      </w:r>
      <w:r>
        <w:rPr>
          <w:b/>
          <w:bCs/>
          <w:spacing w:val="-3"/>
        </w:rPr>
        <w:t>应按照强制</w:t>
      </w:r>
      <w:r>
        <w:t xml:space="preserve"> </w:t>
      </w:r>
      <w:r>
        <w:rPr>
          <w:b/>
          <w:bCs/>
          <w:spacing w:val="-4"/>
        </w:rPr>
        <w:t>性标准要求判定。</w:t>
      </w:r>
    </w:p>
    <w:p w14:paraId="484CD686">
      <w:pPr>
        <w:pStyle w:val="2"/>
        <w:spacing w:before="30" w:line="375" w:lineRule="auto"/>
        <w:ind w:left="2" w:firstLine="418"/>
      </w:pPr>
      <w:r>
        <w:rPr>
          <w:b/>
          <w:bCs/>
          <w:spacing w:val="-2"/>
        </w:rPr>
        <w:t>若被检产品明示的质量要求缺少本细则中检验项目依据的强制性标准要求时，</w:t>
      </w:r>
      <w:r>
        <w:rPr>
          <w:b/>
          <w:bCs/>
          <w:spacing w:val="-3"/>
        </w:rPr>
        <w:t>应按照强制</w:t>
      </w:r>
      <w:r>
        <w:t xml:space="preserve"> </w:t>
      </w:r>
      <w:r>
        <w:rPr>
          <w:b/>
          <w:bCs/>
          <w:spacing w:val="-4"/>
        </w:rPr>
        <w:t>性标准要求判定。</w:t>
      </w:r>
    </w:p>
    <w:sectPr>
      <w:footerReference r:id="rId6" w:type="default"/>
      <w:pgSz w:w="11907" w:h="16839"/>
      <w:pgMar w:top="1431" w:right="1639" w:bottom="1160" w:left="1652" w:header="0" w:footer="9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tantia">
    <w:panose1 w:val="02030602050306030303"/>
    <w:charset w:val="00"/>
    <w:family w:val="auto"/>
    <w:pitch w:val="default"/>
    <w:sig w:usb0="A00002EF" w:usb1="4000204B"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39331">
    <w:pPr>
      <w:spacing w:line="176" w:lineRule="auto"/>
      <w:ind w:left="4288"/>
      <w:rPr>
        <w:rFonts w:ascii="Constantia" w:hAnsi="Constantia" w:eastAsia="Constantia" w:cs="Constantia"/>
        <w:sz w:val="18"/>
        <w:szCs w:val="18"/>
      </w:rPr>
    </w:pPr>
    <w:r>
      <w:rPr>
        <w:rFonts w:ascii="Constantia" w:hAnsi="Constantia" w:eastAsia="Constantia" w:cs="Constantia"/>
        <w:b/>
        <w:bCs/>
        <w:spacing w:val="3"/>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88AF5">
    <w:pPr>
      <w:spacing w:line="176" w:lineRule="auto"/>
      <w:ind w:left="4257"/>
      <w:rPr>
        <w:rFonts w:ascii="Constantia" w:hAnsi="Constantia" w:eastAsia="Constantia" w:cs="Constantia"/>
        <w:sz w:val="18"/>
        <w:szCs w:val="18"/>
      </w:rPr>
    </w:pPr>
    <w:r>
      <w:rPr>
        <w:rFonts w:ascii="Constantia" w:hAnsi="Constantia" w:eastAsia="Constantia" w:cs="Constantia"/>
        <w:b/>
        <w:bCs/>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9D825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Constantia" w:hAnsi="Constantia" w:eastAsia="Constantia" w:cs="Constantia"/>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749</Words>
  <Characters>858</Characters>
  <TotalTime>0</TotalTime>
  <ScaleCrop>false</ScaleCrop>
  <LinksUpToDate>false</LinksUpToDate>
  <CharactersWithSpaces>916</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2025-03-07T14:59:00Z</dcterms:created>
  <dc:creator>Administrator</dc:creator>
  <cp:lastModifiedBy>WPS_1645145261</cp:lastModifiedBy>
  <dcterms:modified xsi:type="dcterms:W3CDTF">2025-05-01T08:20:42Z</dcterms:modified>
  <dc:title>Microsoft Word - V_x0017__x0001_úQ(¢_x0016_»…§Á(ÏÑc½åž½Æˇ_x0008_2025tH	.doc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2025-05-01T16:20:37Z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19AE15FBB88A4B419B95430A2646F5D6_12</vt:lpwstr>
  </property>
</Properties>
</file>