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AD3B6">
      <w:pPr>
        <w:spacing w:before="163" w:line="226" w:lineRule="auto"/>
        <w:ind w:left="259"/>
        <w:outlineLvl w:val="0"/>
        <w:rPr>
          <w:rFonts w:ascii="黑体" w:hAnsi="黑体" w:eastAsia="黑体" w:cs="黑体"/>
          <w:sz w:val="31"/>
          <w:szCs w:val="31"/>
        </w:rPr>
      </w:pPr>
      <w:r>
        <w:rPr>
          <w:rFonts w:hint="eastAsia" w:ascii="黑体" w:hAnsi="黑体" w:eastAsia="黑体" w:cs="黑体"/>
          <w:b/>
          <w:bCs/>
          <w:spacing w:val="7"/>
          <w:sz w:val="31"/>
          <w:szCs w:val="31"/>
          <w:lang w:val="en-US" w:eastAsia="zh-CN"/>
        </w:rPr>
        <w:t>通城县</w:t>
      </w:r>
      <w:r>
        <w:rPr>
          <w:rFonts w:ascii="黑体" w:hAnsi="黑体" w:eastAsia="黑体" w:cs="黑体"/>
          <w:b/>
          <w:bCs/>
          <w:spacing w:val="7"/>
          <w:sz w:val="31"/>
          <w:szCs w:val="31"/>
        </w:rPr>
        <w:t>过滤式消防自救呼吸器产品质量监督抽查实施细则</w:t>
      </w:r>
      <w:bookmarkStart w:id="0" w:name="_GoBack"/>
      <w:bookmarkEnd w:id="0"/>
    </w:p>
    <w:p w14:paraId="57ABA5D5">
      <w:pPr>
        <w:spacing w:before="244" w:line="227" w:lineRule="auto"/>
        <w:ind w:left="3299"/>
        <w:outlineLvl w:val="0"/>
        <w:rPr>
          <w:rFonts w:ascii="黑体" w:hAnsi="黑体" w:eastAsia="黑体" w:cs="黑体"/>
          <w:sz w:val="31"/>
          <w:szCs w:val="31"/>
        </w:rPr>
      </w:pPr>
      <w:r>
        <w:rPr>
          <w:rFonts w:ascii="黑体" w:hAnsi="黑体" w:eastAsia="黑体" w:cs="黑体"/>
          <w:b/>
          <w:bCs/>
          <w:spacing w:val="-3"/>
          <w:sz w:val="31"/>
          <w:szCs w:val="31"/>
        </w:rPr>
        <w:t>（2025</w:t>
      </w:r>
      <w:r>
        <w:rPr>
          <w:rFonts w:ascii="黑体" w:hAnsi="黑体" w:eastAsia="黑体" w:cs="黑体"/>
          <w:spacing w:val="-61"/>
          <w:sz w:val="31"/>
          <w:szCs w:val="31"/>
        </w:rPr>
        <w:t xml:space="preserve"> </w:t>
      </w:r>
      <w:r>
        <w:rPr>
          <w:rFonts w:ascii="黑体" w:hAnsi="黑体" w:eastAsia="黑体" w:cs="黑体"/>
          <w:b/>
          <w:bCs/>
          <w:spacing w:val="-3"/>
          <w:sz w:val="31"/>
          <w:szCs w:val="31"/>
        </w:rPr>
        <w:t>年版）</w:t>
      </w:r>
    </w:p>
    <w:p w14:paraId="27C41289">
      <w:pPr>
        <w:spacing w:before="217" w:line="229" w:lineRule="auto"/>
        <w:ind w:left="131"/>
        <w:outlineLvl w:val="0"/>
        <w:rPr>
          <w:rFonts w:ascii="黑体" w:hAnsi="黑体" w:eastAsia="黑体" w:cs="黑体"/>
          <w:sz w:val="20"/>
          <w:szCs w:val="20"/>
        </w:rPr>
      </w:pPr>
      <w:r>
        <w:rPr>
          <w:rFonts w:ascii="黑体" w:hAnsi="黑体" w:eastAsia="黑体" w:cs="黑体"/>
          <w:b/>
          <w:bCs/>
          <w:spacing w:val="1"/>
          <w:sz w:val="20"/>
          <w:szCs w:val="20"/>
        </w:rPr>
        <w:t>1</w:t>
      </w:r>
      <w:r>
        <w:rPr>
          <w:rFonts w:ascii="黑体" w:hAnsi="黑体" w:eastAsia="黑体" w:cs="黑体"/>
          <w:spacing w:val="9"/>
          <w:sz w:val="20"/>
          <w:szCs w:val="20"/>
        </w:rPr>
        <w:t xml:space="preserve">   </w:t>
      </w:r>
      <w:r>
        <w:rPr>
          <w:rFonts w:ascii="黑体" w:hAnsi="黑体" w:eastAsia="黑体" w:cs="黑体"/>
          <w:b/>
          <w:bCs/>
          <w:spacing w:val="1"/>
          <w:sz w:val="20"/>
          <w:szCs w:val="20"/>
        </w:rPr>
        <w:t>抽样方法</w:t>
      </w:r>
    </w:p>
    <w:p w14:paraId="4C8C6EAD">
      <w:pPr>
        <w:pStyle w:val="2"/>
        <w:spacing w:before="219" w:line="330" w:lineRule="auto"/>
        <w:ind w:left="132" w:right="2155" w:firstLine="3"/>
      </w:pPr>
      <w:r>
        <w:rPr>
          <w:spacing w:val="6"/>
        </w:rPr>
        <w:t>1.1</w:t>
      </w:r>
      <w:r>
        <w:rPr>
          <w:spacing w:val="53"/>
        </w:rPr>
        <w:t xml:space="preserve"> </w:t>
      </w:r>
      <w:r>
        <w:rPr>
          <w:spacing w:val="6"/>
        </w:rPr>
        <w:t>以随机抽样的方式在被抽样生产者、销售者的待销产品中抽取。</w:t>
      </w:r>
      <w:r>
        <w:t xml:space="preserve"> </w:t>
      </w:r>
      <w:r>
        <w:rPr>
          <w:spacing w:val="8"/>
        </w:rPr>
        <w:t>随机数一般可使用随机数表等方式产生。</w:t>
      </w:r>
    </w:p>
    <w:p w14:paraId="5E7109F0">
      <w:pPr>
        <w:pStyle w:val="2"/>
        <w:spacing w:before="221" w:line="381" w:lineRule="auto"/>
        <w:ind w:left="120" w:right="114" w:firstLine="16"/>
      </w:pPr>
      <w:r>
        <w:rPr>
          <w:spacing w:val="7"/>
        </w:rPr>
        <w:t>1.2 在企业的成品库内、成品堆放区或市场待销产品中随</w:t>
      </w:r>
      <w:r>
        <w:rPr>
          <w:spacing w:val="6"/>
        </w:rPr>
        <w:t>机抽取有产品质量检验合格证明或</w:t>
      </w:r>
      <w:r>
        <w:t xml:space="preserve"> </w:t>
      </w:r>
      <w:r>
        <w:rPr>
          <w:spacing w:val="7"/>
        </w:rPr>
        <w:t>者以其他形式表明合格的、近期生产的产品（特殊情况除外）。抽样作业时，按简单随机抽</w:t>
      </w:r>
      <w:r>
        <w:rPr>
          <w:spacing w:val="15"/>
        </w:rPr>
        <w:t xml:space="preserve"> </w:t>
      </w:r>
      <w:r>
        <w:rPr>
          <w:spacing w:val="8"/>
        </w:rPr>
        <w:t>样方式进行。4</w:t>
      </w:r>
      <w:r>
        <w:rPr>
          <w:spacing w:val="-17"/>
        </w:rPr>
        <w:t xml:space="preserve"> </w:t>
      </w:r>
      <w:r>
        <w:rPr>
          <w:spacing w:val="8"/>
        </w:rPr>
        <w:t>具过滤式消防自救呼吸器两检两备，抽取同一种规格型号</w:t>
      </w:r>
      <w:r>
        <w:rPr>
          <w:spacing w:val="-43"/>
        </w:rPr>
        <w:t xml:space="preserve"> </w:t>
      </w:r>
      <w:r>
        <w:rPr>
          <w:rFonts w:ascii="Calibri" w:hAnsi="Calibri" w:eastAsia="Calibri" w:cs="Calibri"/>
          <w:spacing w:val="8"/>
        </w:rPr>
        <w:t>4</w:t>
      </w:r>
      <w:r>
        <w:rPr>
          <w:rFonts w:ascii="Calibri" w:hAnsi="Calibri" w:eastAsia="Calibri" w:cs="Calibri"/>
          <w:spacing w:val="22"/>
          <w:w w:val="102"/>
        </w:rPr>
        <w:t xml:space="preserve"> </w:t>
      </w:r>
      <w:r>
        <w:rPr>
          <w:spacing w:val="8"/>
        </w:rPr>
        <w:t>具样品，</w:t>
      </w:r>
      <w:r>
        <w:rPr>
          <w:rFonts w:ascii="Calibri" w:hAnsi="Calibri" w:eastAsia="Calibri" w:cs="Calibri"/>
          <w:spacing w:val="8"/>
        </w:rPr>
        <w:t>2</w:t>
      </w:r>
      <w:r>
        <w:rPr>
          <w:rFonts w:ascii="Calibri" w:hAnsi="Calibri" w:eastAsia="Calibri" w:cs="Calibri"/>
          <w:spacing w:val="19"/>
          <w:w w:val="101"/>
        </w:rPr>
        <w:t xml:space="preserve"> </w:t>
      </w:r>
      <w:r>
        <w:rPr>
          <w:spacing w:val="8"/>
        </w:rPr>
        <w:t>具为</w:t>
      </w:r>
      <w:r>
        <w:t xml:space="preserve"> </w:t>
      </w:r>
      <w:r>
        <w:rPr>
          <w:spacing w:val="7"/>
        </w:rPr>
        <w:t>检验样品，</w:t>
      </w:r>
      <w:r>
        <w:rPr>
          <w:rFonts w:ascii="Calibri" w:hAnsi="Calibri" w:eastAsia="Calibri" w:cs="Calibri"/>
          <w:spacing w:val="7"/>
        </w:rPr>
        <w:t>2</w:t>
      </w:r>
      <w:r>
        <w:rPr>
          <w:rFonts w:ascii="Calibri" w:hAnsi="Calibri" w:eastAsia="Calibri" w:cs="Calibri"/>
          <w:spacing w:val="21"/>
          <w:w w:val="101"/>
        </w:rPr>
        <w:t xml:space="preserve"> </w:t>
      </w:r>
      <w:r>
        <w:rPr>
          <w:spacing w:val="7"/>
        </w:rPr>
        <w:t>具为备用样品。</w:t>
      </w:r>
    </w:p>
    <w:p w14:paraId="561F04A1">
      <w:pPr>
        <w:pStyle w:val="2"/>
        <w:spacing w:before="221" w:line="228" w:lineRule="auto"/>
        <w:ind w:left="3456"/>
      </w:pPr>
      <w:r>
        <w:rPr>
          <w:b/>
          <w:bCs/>
          <w:spacing w:val="5"/>
        </w:rPr>
        <w:t>表</w:t>
      </w:r>
      <w:r>
        <w:rPr>
          <w:spacing w:val="-39"/>
        </w:rPr>
        <w:t xml:space="preserve"> </w:t>
      </w:r>
      <w:r>
        <w:rPr>
          <w:b/>
          <w:bCs/>
          <w:spacing w:val="5"/>
        </w:rPr>
        <w:t>A</w:t>
      </w:r>
      <w:r>
        <w:rPr>
          <w:spacing w:val="5"/>
        </w:rPr>
        <w:t xml:space="preserve">  </w:t>
      </w:r>
      <w:r>
        <w:rPr>
          <w:b/>
          <w:bCs/>
          <w:spacing w:val="5"/>
        </w:rPr>
        <w:t>产品抽样表</w:t>
      </w:r>
    </w:p>
    <w:p w14:paraId="1B625D86">
      <w:pPr>
        <w:spacing w:line="92"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695"/>
        <w:gridCol w:w="1703"/>
        <w:gridCol w:w="1704"/>
        <w:gridCol w:w="1709"/>
      </w:tblGrid>
      <w:tr w14:paraId="3A3A1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5" w:type="dxa"/>
            <w:vAlign w:val="top"/>
          </w:tcPr>
          <w:p w14:paraId="69558D68">
            <w:pPr>
              <w:pStyle w:val="6"/>
              <w:spacing w:before="133" w:line="230" w:lineRule="auto"/>
              <w:ind w:left="151"/>
            </w:pPr>
            <w:r>
              <w:rPr>
                <w:spacing w:val="5"/>
              </w:rPr>
              <w:t>序号</w:t>
            </w:r>
          </w:p>
        </w:tc>
        <w:tc>
          <w:tcPr>
            <w:tcW w:w="2695" w:type="dxa"/>
            <w:vAlign w:val="top"/>
          </w:tcPr>
          <w:p w14:paraId="0606502E">
            <w:pPr>
              <w:pStyle w:val="6"/>
              <w:spacing w:before="133" w:line="228" w:lineRule="auto"/>
              <w:ind w:left="932"/>
            </w:pPr>
            <w:r>
              <w:rPr>
                <w:spacing w:val="7"/>
              </w:rPr>
              <w:t>产品名称</w:t>
            </w:r>
          </w:p>
        </w:tc>
        <w:tc>
          <w:tcPr>
            <w:tcW w:w="1703" w:type="dxa"/>
            <w:vAlign w:val="top"/>
          </w:tcPr>
          <w:p w14:paraId="26B2F66C">
            <w:pPr>
              <w:pStyle w:val="6"/>
              <w:spacing w:before="133" w:line="228" w:lineRule="auto"/>
              <w:ind w:left="437"/>
            </w:pPr>
            <w:r>
              <w:rPr>
                <w:spacing w:val="7"/>
              </w:rPr>
              <w:t>抽样数量</w:t>
            </w:r>
          </w:p>
        </w:tc>
        <w:tc>
          <w:tcPr>
            <w:tcW w:w="1704" w:type="dxa"/>
            <w:vAlign w:val="top"/>
          </w:tcPr>
          <w:p w14:paraId="1D429B7F">
            <w:pPr>
              <w:pStyle w:val="6"/>
              <w:spacing w:before="133" w:line="228" w:lineRule="auto"/>
              <w:ind w:left="227"/>
            </w:pPr>
            <w:r>
              <w:rPr>
                <w:spacing w:val="8"/>
              </w:rPr>
              <w:t>检验样品数量</w:t>
            </w:r>
          </w:p>
        </w:tc>
        <w:tc>
          <w:tcPr>
            <w:tcW w:w="1709" w:type="dxa"/>
            <w:vAlign w:val="top"/>
          </w:tcPr>
          <w:p w14:paraId="673181E5">
            <w:pPr>
              <w:pStyle w:val="6"/>
              <w:spacing w:before="133" w:line="228" w:lineRule="auto"/>
              <w:ind w:left="232"/>
            </w:pPr>
            <w:r>
              <w:rPr>
                <w:spacing w:val="7"/>
              </w:rPr>
              <w:t>备用样品数量</w:t>
            </w:r>
          </w:p>
        </w:tc>
      </w:tr>
      <w:tr w14:paraId="1A91D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5" w:type="dxa"/>
            <w:vAlign w:val="top"/>
          </w:tcPr>
          <w:p w14:paraId="75B41249">
            <w:pPr>
              <w:pStyle w:val="6"/>
              <w:spacing w:before="165" w:line="189" w:lineRule="auto"/>
              <w:ind w:left="325"/>
            </w:pPr>
            <w:r>
              <w:t>1</w:t>
            </w:r>
          </w:p>
        </w:tc>
        <w:tc>
          <w:tcPr>
            <w:tcW w:w="2695" w:type="dxa"/>
            <w:vAlign w:val="top"/>
          </w:tcPr>
          <w:p w14:paraId="6DB7F624">
            <w:pPr>
              <w:pStyle w:val="6"/>
              <w:spacing w:before="133" w:line="228" w:lineRule="auto"/>
              <w:ind w:left="301"/>
            </w:pPr>
            <w:r>
              <w:rPr>
                <w:spacing w:val="8"/>
              </w:rPr>
              <w:t>过滤式消防自救呼吸器</w:t>
            </w:r>
          </w:p>
        </w:tc>
        <w:tc>
          <w:tcPr>
            <w:tcW w:w="1703" w:type="dxa"/>
            <w:vAlign w:val="top"/>
          </w:tcPr>
          <w:p w14:paraId="0AD7A468">
            <w:pPr>
              <w:pStyle w:val="6"/>
              <w:spacing w:before="133" w:line="230" w:lineRule="auto"/>
              <w:ind w:left="672"/>
            </w:pPr>
            <w:r>
              <w:rPr>
                <w:spacing w:val="-2"/>
              </w:rPr>
              <w:t>4</w:t>
            </w:r>
            <w:r>
              <w:rPr>
                <w:spacing w:val="-34"/>
              </w:rPr>
              <w:t xml:space="preserve"> </w:t>
            </w:r>
            <w:r>
              <w:rPr>
                <w:spacing w:val="-2"/>
              </w:rPr>
              <w:t>具</w:t>
            </w:r>
          </w:p>
        </w:tc>
        <w:tc>
          <w:tcPr>
            <w:tcW w:w="1704" w:type="dxa"/>
            <w:vAlign w:val="top"/>
          </w:tcPr>
          <w:p w14:paraId="4E693E15">
            <w:pPr>
              <w:pStyle w:val="6"/>
              <w:spacing w:before="133" w:line="230" w:lineRule="auto"/>
              <w:ind w:left="676"/>
            </w:pPr>
            <w:r>
              <w:rPr>
                <w:spacing w:val="-4"/>
              </w:rPr>
              <w:t>2</w:t>
            </w:r>
            <w:r>
              <w:rPr>
                <w:spacing w:val="-33"/>
              </w:rPr>
              <w:t xml:space="preserve"> </w:t>
            </w:r>
            <w:r>
              <w:rPr>
                <w:spacing w:val="-4"/>
              </w:rPr>
              <w:t>具</w:t>
            </w:r>
          </w:p>
        </w:tc>
        <w:tc>
          <w:tcPr>
            <w:tcW w:w="1709" w:type="dxa"/>
            <w:vAlign w:val="top"/>
          </w:tcPr>
          <w:p w14:paraId="770DD6CB">
            <w:pPr>
              <w:pStyle w:val="6"/>
              <w:spacing w:before="133" w:line="230" w:lineRule="auto"/>
              <w:ind w:left="679"/>
            </w:pPr>
            <w:r>
              <w:rPr>
                <w:spacing w:val="-4"/>
              </w:rPr>
              <w:t>2</w:t>
            </w:r>
            <w:r>
              <w:rPr>
                <w:spacing w:val="-36"/>
              </w:rPr>
              <w:t xml:space="preserve"> </w:t>
            </w:r>
            <w:r>
              <w:rPr>
                <w:spacing w:val="-4"/>
              </w:rPr>
              <w:t>具</w:t>
            </w:r>
          </w:p>
        </w:tc>
      </w:tr>
    </w:tbl>
    <w:p w14:paraId="3F4AF79D">
      <w:pPr>
        <w:spacing w:line="265" w:lineRule="auto"/>
        <w:rPr>
          <w:rFonts w:ascii="Arial"/>
          <w:sz w:val="21"/>
        </w:rPr>
      </w:pPr>
    </w:p>
    <w:p w14:paraId="0FCFD348">
      <w:pPr>
        <w:spacing w:line="265" w:lineRule="auto"/>
        <w:rPr>
          <w:rFonts w:ascii="Arial"/>
          <w:sz w:val="21"/>
        </w:rPr>
      </w:pPr>
    </w:p>
    <w:p w14:paraId="2E4DF7B3">
      <w:pPr>
        <w:spacing w:before="65" w:line="230" w:lineRule="auto"/>
        <w:ind w:left="119"/>
        <w:outlineLvl w:val="0"/>
        <w:rPr>
          <w:rFonts w:ascii="黑体" w:hAnsi="黑体" w:eastAsia="黑体" w:cs="黑体"/>
          <w:sz w:val="20"/>
          <w:szCs w:val="20"/>
        </w:rPr>
      </w:pPr>
      <w:r>
        <w:rPr>
          <w:rFonts w:ascii="黑体" w:hAnsi="黑体" w:eastAsia="黑体" w:cs="黑体"/>
          <w:b/>
          <w:bCs/>
          <w:spacing w:val="4"/>
          <w:sz w:val="20"/>
          <w:szCs w:val="20"/>
        </w:rPr>
        <w:t>2</w:t>
      </w:r>
      <w:r>
        <w:rPr>
          <w:rFonts w:ascii="黑体" w:hAnsi="黑体" w:eastAsia="黑体" w:cs="黑体"/>
          <w:spacing w:val="8"/>
          <w:sz w:val="20"/>
          <w:szCs w:val="20"/>
        </w:rPr>
        <w:t xml:space="preserve">    </w:t>
      </w:r>
      <w:r>
        <w:rPr>
          <w:rFonts w:ascii="黑体" w:hAnsi="黑体" w:eastAsia="黑体" w:cs="黑体"/>
          <w:b/>
          <w:bCs/>
          <w:spacing w:val="4"/>
          <w:sz w:val="20"/>
          <w:szCs w:val="20"/>
        </w:rPr>
        <w:t>检验依据</w:t>
      </w:r>
    </w:p>
    <w:p w14:paraId="1FD46409">
      <w:pPr>
        <w:pStyle w:val="2"/>
        <w:spacing w:before="262" w:line="228" w:lineRule="auto"/>
        <w:ind w:left="2508"/>
      </w:pPr>
      <w:r>
        <w:rPr>
          <w:b/>
          <w:bCs/>
          <w:spacing w:val="6"/>
        </w:rPr>
        <w:t>表</w:t>
      </w:r>
      <w:r>
        <w:rPr>
          <w:spacing w:val="-22"/>
        </w:rPr>
        <w:t xml:space="preserve"> </w:t>
      </w:r>
      <w:r>
        <w:rPr>
          <w:b/>
          <w:bCs/>
          <w:spacing w:val="6"/>
        </w:rPr>
        <w:t>1</w:t>
      </w:r>
      <w:r>
        <w:rPr>
          <w:spacing w:val="6"/>
        </w:rPr>
        <w:t xml:space="preserve">  </w:t>
      </w:r>
      <w:r>
        <w:rPr>
          <w:b/>
          <w:bCs/>
          <w:spacing w:val="6"/>
        </w:rPr>
        <w:t>过滤式消防自救呼吸器检验项目</w:t>
      </w:r>
    </w:p>
    <w:p w14:paraId="18CB5E0B">
      <w:pPr>
        <w:spacing w:line="19" w:lineRule="exact"/>
      </w:pPr>
    </w:p>
    <w:tbl>
      <w:tblPr>
        <w:tblStyle w:val="5"/>
        <w:tblW w:w="7150" w:type="dxa"/>
        <w:tblInd w:w="6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641"/>
        <w:gridCol w:w="2539"/>
        <w:gridCol w:w="2126"/>
      </w:tblGrid>
      <w:tr w14:paraId="43D06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44" w:type="dxa"/>
            <w:vAlign w:val="top"/>
          </w:tcPr>
          <w:p w14:paraId="1CC95D74">
            <w:pPr>
              <w:spacing w:line="273" w:lineRule="auto"/>
              <w:rPr>
                <w:rFonts w:ascii="Arial"/>
                <w:sz w:val="21"/>
              </w:rPr>
            </w:pPr>
          </w:p>
          <w:p w14:paraId="0F9E1F84">
            <w:pPr>
              <w:pStyle w:val="6"/>
              <w:spacing w:before="65" w:line="230" w:lineRule="auto"/>
              <w:ind w:left="216"/>
            </w:pPr>
            <w:r>
              <w:rPr>
                <w:b/>
                <w:bCs/>
                <w:spacing w:val="4"/>
              </w:rPr>
              <w:t>序号</w:t>
            </w:r>
          </w:p>
        </w:tc>
        <w:tc>
          <w:tcPr>
            <w:tcW w:w="1641" w:type="dxa"/>
            <w:vAlign w:val="top"/>
          </w:tcPr>
          <w:p w14:paraId="00435CAB">
            <w:pPr>
              <w:spacing w:line="273" w:lineRule="auto"/>
              <w:rPr>
                <w:rFonts w:ascii="Arial"/>
                <w:sz w:val="21"/>
              </w:rPr>
            </w:pPr>
          </w:p>
          <w:p w14:paraId="6CD26A09">
            <w:pPr>
              <w:pStyle w:val="6"/>
              <w:spacing w:before="65" w:line="228" w:lineRule="auto"/>
              <w:ind w:left="403"/>
            </w:pPr>
            <w:r>
              <w:rPr>
                <w:b/>
                <w:bCs/>
                <w:spacing w:val="6"/>
              </w:rPr>
              <w:t>检验项目</w:t>
            </w:r>
          </w:p>
        </w:tc>
        <w:tc>
          <w:tcPr>
            <w:tcW w:w="2539" w:type="dxa"/>
            <w:vAlign w:val="top"/>
          </w:tcPr>
          <w:p w14:paraId="0BB4DC75">
            <w:pPr>
              <w:spacing w:line="273" w:lineRule="auto"/>
              <w:rPr>
                <w:rFonts w:ascii="Arial"/>
                <w:sz w:val="21"/>
              </w:rPr>
            </w:pPr>
          </w:p>
          <w:p w14:paraId="095C1B4D">
            <w:pPr>
              <w:pStyle w:val="6"/>
              <w:spacing w:before="65" w:line="228" w:lineRule="auto"/>
              <w:ind w:left="856"/>
            </w:pPr>
            <w:r>
              <w:rPr>
                <w:b/>
                <w:bCs/>
                <w:spacing w:val="6"/>
              </w:rPr>
              <w:t>依据标准</w:t>
            </w:r>
          </w:p>
        </w:tc>
        <w:tc>
          <w:tcPr>
            <w:tcW w:w="2126" w:type="dxa"/>
            <w:vAlign w:val="top"/>
          </w:tcPr>
          <w:p w14:paraId="7D4A872A">
            <w:pPr>
              <w:spacing w:line="273" w:lineRule="auto"/>
              <w:rPr>
                <w:rFonts w:ascii="Arial"/>
                <w:sz w:val="21"/>
              </w:rPr>
            </w:pPr>
          </w:p>
          <w:p w14:paraId="459D6376">
            <w:pPr>
              <w:pStyle w:val="6"/>
              <w:spacing w:before="65" w:line="228" w:lineRule="auto"/>
              <w:ind w:left="646"/>
            </w:pPr>
            <w:r>
              <w:rPr>
                <w:b/>
                <w:bCs/>
                <w:spacing w:val="6"/>
              </w:rPr>
              <w:t>检验方法</w:t>
            </w:r>
          </w:p>
        </w:tc>
      </w:tr>
      <w:tr w14:paraId="639FC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44" w:type="dxa"/>
            <w:vAlign w:val="top"/>
          </w:tcPr>
          <w:p w14:paraId="543591AB">
            <w:pPr>
              <w:pStyle w:val="6"/>
              <w:spacing w:before="83" w:line="189" w:lineRule="auto"/>
              <w:ind w:left="391"/>
            </w:pPr>
            <w:r>
              <w:t>1</w:t>
            </w:r>
          </w:p>
        </w:tc>
        <w:tc>
          <w:tcPr>
            <w:tcW w:w="1641" w:type="dxa"/>
            <w:vAlign w:val="top"/>
          </w:tcPr>
          <w:p w14:paraId="2A94DE1C">
            <w:pPr>
              <w:pStyle w:val="6"/>
              <w:spacing w:before="50" w:line="229" w:lineRule="auto"/>
              <w:ind w:left="619"/>
            </w:pPr>
            <w:r>
              <w:rPr>
                <w:spacing w:val="2"/>
              </w:rPr>
              <w:t>结构</w:t>
            </w:r>
          </w:p>
        </w:tc>
        <w:tc>
          <w:tcPr>
            <w:tcW w:w="2539" w:type="dxa"/>
            <w:vAlign w:val="top"/>
          </w:tcPr>
          <w:p w14:paraId="18159376">
            <w:pPr>
              <w:spacing w:before="94"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183A83B9">
            <w:pPr>
              <w:spacing w:before="94"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5015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44" w:type="dxa"/>
            <w:vAlign w:val="top"/>
          </w:tcPr>
          <w:p w14:paraId="2243AFAC">
            <w:pPr>
              <w:pStyle w:val="6"/>
              <w:spacing w:before="85" w:line="189" w:lineRule="auto"/>
              <w:ind w:left="378"/>
            </w:pPr>
            <w:r>
              <w:t>2</w:t>
            </w:r>
          </w:p>
        </w:tc>
        <w:tc>
          <w:tcPr>
            <w:tcW w:w="1641" w:type="dxa"/>
            <w:vAlign w:val="top"/>
          </w:tcPr>
          <w:p w14:paraId="1683CF75">
            <w:pPr>
              <w:pStyle w:val="6"/>
              <w:spacing w:before="52" w:line="228" w:lineRule="auto"/>
              <w:ind w:left="194"/>
            </w:pPr>
            <w:r>
              <w:rPr>
                <w:spacing w:val="8"/>
              </w:rPr>
              <w:t>材料阻燃性能</w:t>
            </w:r>
          </w:p>
        </w:tc>
        <w:tc>
          <w:tcPr>
            <w:tcW w:w="2539" w:type="dxa"/>
            <w:vAlign w:val="top"/>
          </w:tcPr>
          <w:p w14:paraId="13AED407">
            <w:pPr>
              <w:spacing w:before="93"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1CEAE211">
            <w:pPr>
              <w:spacing w:before="93"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47FB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44" w:type="dxa"/>
            <w:vAlign w:val="top"/>
          </w:tcPr>
          <w:p w14:paraId="0012A194">
            <w:pPr>
              <w:pStyle w:val="6"/>
              <w:spacing w:before="201" w:line="189" w:lineRule="auto"/>
              <w:ind w:left="380"/>
            </w:pPr>
            <w:r>
              <w:t>3</w:t>
            </w:r>
          </w:p>
        </w:tc>
        <w:tc>
          <w:tcPr>
            <w:tcW w:w="1641" w:type="dxa"/>
            <w:vAlign w:val="top"/>
          </w:tcPr>
          <w:p w14:paraId="662472D6">
            <w:pPr>
              <w:pStyle w:val="6"/>
              <w:spacing w:before="34" w:line="233" w:lineRule="auto"/>
              <w:ind w:left="613" w:right="192" w:hanging="416"/>
            </w:pPr>
            <w:r>
              <w:rPr>
                <w:spacing w:val="7"/>
              </w:rPr>
              <w:t>一氧化碳防护</w:t>
            </w:r>
            <w:r>
              <w:rPr>
                <w:spacing w:val="3"/>
              </w:rPr>
              <w:t xml:space="preserve"> </w:t>
            </w:r>
            <w:r>
              <w:rPr>
                <w:spacing w:val="4"/>
              </w:rPr>
              <w:t>性能</w:t>
            </w:r>
          </w:p>
        </w:tc>
        <w:tc>
          <w:tcPr>
            <w:tcW w:w="2539" w:type="dxa"/>
            <w:vAlign w:val="top"/>
          </w:tcPr>
          <w:p w14:paraId="2CA08B3F">
            <w:pPr>
              <w:spacing w:before="209"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23E50A2A">
            <w:pPr>
              <w:spacing w:before="209"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4E44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44" w:type="dxa"/>
            <w:vAlign w:val="top"/>
          </w:tcPr>
          <w:p w14:paraId="53868C06">
            <w:pPr>
              <w:spacing w:line="407" w:lineRule="auto"/>
              <w:rPr>
                <w:rFonts w:ascii="Arial"/>
                <w:sz w:val="21"/>
              </w:rPr>
            </w:pPr>
          </w:p>
          <w:p w14:paraId="33406E59">
            <w:pPr>
              <w:pStyle w:val="6"/>
              <w:spacing w:before="65" w:line="189" w:lineRule="auto"/>
              <w:ind w:left="375"/>
            </w:pPr>
            <w:r>
              <w:t>4</w:t>
            </w:r>
          </w:p>
        </w:tc>
        <w:tc>
          <w:tcPr>
            <w:tcW w:w="1641" w:type="dxa"/>
            <w:vAlign w:val="top"/>
          </w:tcPr>
          <w:p w14:paraId="47FDAEDB">
            <w:pPr>
              <w:pStyle w:val="6"/>
              <w:spacing w:before="33" w:line="228" w:lineRule="auto"/>
              <w:ind w:left="199"/>
            </w:pPr>
            <w:r>
              <w:rPr>
                <w:spacing w:val="7"/>
              </w:rPr>
              <w:t>高浓度一氧化</w:t>
            </w:r>
          </w:p>
          <w:p w14:paraId="49B0312A">
            <w:pPr>
              <w:pStyle w:val="6"/>
              <w:spacing w:before="24" w:line="229" w:lineRule="auto"/>
              <w:ind w:left="194"/>
            </w:pPr>
            <w:r>
              <w:rPr>
                <w:spacing w:val="8"/>
              </w:rPr>
              <w:t>碳时呼吸器的</w:t>
            </w:r>
          </w:p>
          <w:p w14:paraId="0CBD9ABC">
            <w:pPr>
              <w:pStyle w:val="6"/>
              <w:spacing w:before="22" w:line="228" w:lineRule="auto"/>
              <w:ind w:left="193"/>
            </w:pPr>
            <w:r>
              <w:rPr>
                <w:spacing w:val="8"/>
              </w:rPr>
              <w:t>机械结构完整</w:t>
            </w:r>
          </w:p>
          <w:p w14:paraId="1DE8BC29">
            <w:pPr>
              <w:pStyle w:val="6"/>
              <w:spacing w:before="26" w:line="215" w:lineRule="auto"/>
              <w:ind w:left="719"/>
            </w:pPr>
            <w:r>
              <w:t>性</w:t>
            </w:r>
          </w:p>
        </w:tc>
        <w:tc>
          <w:tcPr>
            <w:tcW w:w="2539" w:type="dxa"/>
            <w:vAlign w:val="top"/>
          </w:tcPr>
          <w:p w14:paraId="017048F9">
            <w:pPr>
              <w:spacing w:line="417" w:lineRule="auto"/>
              <w:rPr>
                <w:rFonts w:ascii="Arial"/>
                <w:sz w:val="21"/>
              </w:rPr>
            </w:pPr>
          </w:p>
          <w:p w14:paraId="196E6330">
            <w:pPr>
              <w:spacing w:before="61"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7122BAE9">
            <w:pPr>
              <w:spacing w:line="417" w:lineRule="auto"/>
              <w:rPr>
                <w:rFonts w:ascii="Arial"/>
                <w:sz w:val="21"/>
              </w:rPr>
            </w:pPr>
          </w:p>
          <w:p w14:paraId="0E31A54C">
            <w:pPr>
              <w:spacing w:before="61"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44F5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44" w:type="dxa"/>
            <w:vAlign w:val="top"/>
          </w:tcPr>
          <w:p w14:paraId="0DC3FBF2">
            <w:pPr>
              <w:pStyle w:val="6"/>
              <w:spacing w:before="89" w:line="187" w:lineRule="auto"/>
              <w:ind w:left="380"/>
            </w:pPr>
            <w:r>
              <w:t>5</w:t>
            </w:r>
          </w:p>
        </w:tc>
        <w:tc>
          <w:tcPr>
            <w:tcW w:w="1641" w:type="dxa"/>
            <w:vAlign w:val="top"/>
          </w:tcPr>
          <w:p w14:paraId="57CF4BD2">
            <w:pPr>
              <w:pStyle w:val="6"/>
              <w:spacing w:before="54" w:line="229" w:lineRule="auto"/>
              <w:ind w:left="406"/>
            </w:pPr>
            <w:r>
              <w:rPr>
                <w:spacing w:val="7"/>
              </w:rPr>
              <w:t>连接强度</w:t>
            </w:r>
          </w:p>
        </w:tc>
        <w:tc>
          <w:tcPr>
            <w:tcW w:w="2539" w:type="dxa"/>
            <w:vAlign w:val="top"/>
          </w:tcPr>
          <w:p w14:paraId="4C5236A2">
            <w:pPr>
              <w:spacing w:before="96"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7A21553B">
            <w:pPr>
              <w:spacing w:before="96"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7AB7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44" w:type="dxa"/>
            <w:vAlign w:val="top"/>
          </w:tcPr>
          <w:p w14:paraId="6241AEBE">
            <w:pPr>
              <w:pStyle w:val="6"/>
              <w:spacing w:before="87" w:line="189" w:lineRule="auto"/>
              <w:ind w:left="377"/>
            </w:pPr>
            <w:r>
              <w:t>6</w:t>
            </w:r>
          </w:p>
        </w:tc>
        <w:tc>
          <w:tcPr>
            <w:tcW w:w="1641" w:type="dxa"/>
            <w:vAlign w:val="top"/>
          </w:tcPr>
          <w:p w14:paraId="190E82CB">
            <w:pPr>
              <w:pStyle w:val="6"/>
              <w:spacing w:before="54" w:line="229" w:lineRule="auto"/>
              <w:ind w:left="404"/>
            </w:pPr>
            <w:r>
              <w:rPr>
                <w:spacing w:val="7"/>
              </w:rPr>
              <w:t>佩戴质量</w:t>
            </w:r>
          </w:p>
        </w:tc>
        <w:tc>
          <w:tcPr>
            <w:tcW w:w="2539" w:type="dxa"/>
            <w:vAlign w:val="top"/>
          </w:tcPr>
          <w:p w14:paraId="70A4B123">
            <w:pPr>
              <w:spacing w:before="95"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29B6FF9D">
            <w:pPr>
              <w:spacing w:before="95"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4960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44" w:type="dxa"/>
            <w:vAlign w:val="top"/>
          </w:tcPr>
          <w:p w14:paraId="5BF09F89">
            <w:pPr>
              <w:pStyle w:val="6"/>
              <w:spacing w:before="206" w:line="187" w:lineRule="auto"/>
              <w:ind w:left="380"/>
            </w:pPr>
            <w:r>
              <w:t>7</w:t>
            </w:r>
          </w:p>
        </w:tc>
        <w:tc>
          <w:tcPr>
            <w:tcW w:w="1641" w:type="dxa"/>
            <w:vAlign w:val="top"/>
          </w:tcPr>
          <w:p w14:paraId="3636EF74">
            <w:pPr>
              <w:pStyle w:val="6"/>
              <w:spacing w:before="34" w:line="233" w:lineRule="auto"/>
              <w:ind w:left="615" w:right="192" w:hanging="419"/>
            </w:pPr>
            <w:r>
              <w:rPr>
                <w:spacing w:val="7"/>
              </w:rPr>
              <w:t>金属材料表面</w:t>
            </w:r>
            <w:r>
              <w:rPr>
                <w:spacing w:val="4"/>
              </w:rPr>
              <w:t xml:space="preserve"> 质量</w:t>
            </w:r>
          </w:p>
        </w:tc>
        <w:tc>
          <w:tcPr>
            <w:tcW w:w="2539" w:type="dxa"/>
            <w:vAlign w:val="top"/>
          </w:tcPr>
          <w:p w14:paraId="0F3620E5">
            <w:pPr>
              <w:spacing w:before="212"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418860C7">
            <w:pPr>
              <w:spacing w:before="212"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r w14:paraId="535A7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44" w:type="dxa"/>
            <w:vAlign w:val="top"/>
          </w:tcPr>
          <w:p w14:paraId="4CC6983B">
            <w:pPr>
              <w:pStyle w:val="6"/>
              <w:spacing w:before="202" w:line="189" w:lineRule="auto"/>
              <w:ind w:left="376"/>
            </w:pPr>
            <w:r>
              <w:t>8</w:t>
            </w:r>
          </w:p>
        </w:tc>
        <w:tc>
          <w:tcPr>
            <w:tcW w:w="1641" w:type="dxa"/>
            <w:vAlign w:val="top"/>
          </w:tcPr>
          <w:p w14:paraId="72CB4319">
            <w:pPr>
              <w:pStyle w:val="6"/>
              <w:spacing w:before="35" w:line="234" w:lineRule="auto"/>
              <w:ind w:left="613" w:right="192" w:hanging="420"/>
            </w:pPr>
            <w:r>
              <w:rPr>
                <w:spacing w:val="8"/>
              </w:rPr>
              <w:t>橡胶材料老化</w:t>
            </w:r>
            <w:r>
              <w:rPr>
                <w:spacing w:val="1"/>
              </w:rPr>
              <w:t xml:space="preserve"> </w:t>
            </w:r>
            <w:r>
              <w:rPr>
                <w:spacing w:val="4"/>
              </w:rPr>
              <w:t>性能</w:t>
            </w:r>
          </w:p>
        </w:tc>
        <w:tc>
          <w:tcPr>
            <w:tcW w:w="2539" w:type="dxa"/>
            <w:vAlign w:val="top"/>
          </w:tcPr>
          <w:p w14:paraId="0912C283">
            <w:pPr>
              <w:spacing w:before="213" w:line="186" w:lineRule="auto"/>
              <w:ind w:left="560"/>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c>
          <w:tcPr>
            <w:tcW w:w="2126" w:type="dxa"/>
            <w:vAlign w:val="top"/>
          </w:tcPr>
          <w:p w14:paraId="34296080">
            <w:pPr>
              <w:spacing w:before="213" w:line="186" w:lineRule="auto"/>
              <w:ind w:left="354"/>
              <w:rPr>
                <w:rFonts w:ascii="Calibri" w:hAnsi="Calibri" w:eastAsia="Calibri" w:cs="Calibri"/>
                <w:sz w:val="20"/>
                <w:szCs w:val="20"/>
              </w:rPr>
            </w:pPr>
            <w:r>
              <w:rPr>
                <w:rFonts w:ascii="Calibri" w:hAnsi="Calibri" w:eastAsia="Calibri" w:cs="Calibri"/>
                <w:sz w:val="20"/>
                <w:szCs w:val="20"/>
              </w:rPr>
              <w:t>GB</w:t>
            </w:r>
            <w:r>
              <w:rPr>
                <w:rFonts w:ascii="Calibri" w:hAnsi="Calibri" w:eastAsia="Calibri" w:cs="Calibri"/>
                <w:spacing w:val="4"/>
                <w:sz w:val="20"/>
                <w:szCs w:val="20"/>
              </w:rPr>
              <w:t>21976.7-2012</w:t>
            </w:r>
          </w:p>
        </w:tc>
      </w:tr>
    </w:tbl>
    <w:p w14:paraId="1D6FD1DB">
      <w:pPr>
        <w:pStyle w:val="2"/>
        <w:spacing w:before="130" w:line="228" w:lineRule="auto"/>
        <w:ind w:left="540"/>
      </w:pPr>
      <w:r>
        <w:rPr>
          <w:spacing w:val="9"/>
        </w:rPr>
        <w:t>执行企业标准、团体标准、地方标准的产品，检验项目参照上述内容执行。</w:t>
      </w:r>
    </w:p>
    <w:p w14:paraId="14D243BB">
      <w:pPr>
        <w:pStyle w:val="2"/>
        <w:spacing w:before="220" w:line="417" w:lineRule="auto"/>
        <w:ind w:left="125" w:right="114" w:firstLine="420"/>
      </w:pPr>
      <w:r>
        <w:rPr>
          <w:spacing w:val="7"/>
        </w:rPr>
        <w:t>凡是注日期的文件，其随后所有的修改单（不包括勘误的内容）或修订版不适用于本细</w:t>
      </w:r>
      <w:r>
        <w:rPr>
          <w:spacing w:val="4"/>
        </w:rPr>
        <w:t xml:space="preserve"> </w:t>
      </w:r>
      <w:r>
        <w:rPr>
          <w:spacing w:val="9"/>
        </w:rPr>
        <w:t>则。凡是不注日期的文件，其最新版本适用于本细则。</w:t>
      </w:r>
    </w:p>
    <w:p w14:paraId="18522E1F">
      <w:pPr>
        <w:spacing w:line="417" w:lineRule="auto"/>
        <w:sectPr>
          <w:footerReference r:id="rId5" w:type="default"/>
          <w:pgSz w:w="11906" w:h="16839"/>
          <w:pgMar w:top="1431" w:right="1687" w:bottom="1156" w:left="1687" w:header="0" w:footer="991" w:gutter="0"/>
          <w:cols w:space="720" w:num="1"/>
        </w:sectPr>
      </w:pPr>
    </w:p>
    <w:p w14:paraId="591CDE7C">
      <w:pPr>
        <w:spacing w:before="137" w:line="230" w:lineRule="auto"/>
        <w:ind w:left="22"/>
        <w:outlineLvl w:val="0"/>
        <w:rPr>
          <w:rFonts w:ascii="黑体" w:hAnsi="黑体" w:eastAsia="黑体" w:cs="黑体"/>
          <w:sz w:val="20"/>
          <w:szCs w:val="20"/>
        </w:rPr>
      </w:pPr>
      <w:r>
        <w:rPr>
          <w:rFonts w:ascii="黑体" w:hAnsi="黑体" w:eastAsia="黑体" w:cs="黑体"/>
          <w:b/>
          <w:bCs/>
          <w:spacing w:val="4"/>
          <w:sz w:val="20"/>
          <w:szCs w:val="20"/>
        </w:rPr>
        <w:t>3</w:t>
      </w:r>
      <w:r>
        <w:rPr>
          <w:rFonts w:ascii="黑体" w:hAnsi="黑体" w:eastAsia="黑体" w:cs="黑体"/>
          <w:spacing w:val="9"/>
          <w:sz w:val="20"/>
          <w:szCs w:val="20"/>
        </w:rPr>
        <w:t xml:space="preserve">  </w:t>
      </w:r>
      <w:r>
        <w:rPr>
          <w:rFonts w:ascii="黑体" w:hAnsi="黑体" w:eastAsia="黑体" w:cs="黑体"/>
          <w:b/>
          <w:bCs/>
          <w:spacing w:val="4"/>
          <w:sz w:val="20"/>
          <w:szCs w:val="20"/>
        </w:rPr>
        <w:t>判定规则</w:t>
      </w:r>
    </w:p>
    <w:p w14:paraId="1024793A">
      <w:pPr>
        <w:pStyle w:val="2"/>
        <w:spacing w:before="121" w:line="364" w:lineRule="auto"/>
        <w:ind w:left="22" w:right="53" w:firstLine="4"/>
      </w:pPr>
      <w:r>
        <w:rPr>
          <w:spacing w:val="9"/>
        </w:rPr>
        <w:t>3.1 判定依据：</w:t>
      </w:r>
      <w:r>
        <w:rPr>
          <w:rFonts w:ascii="Calibri" w:hAnsi="Calibri" w:eastAsia="Calibri" w:cs="Calibri"/>
        </w:rPr>
        <w:t>GB</w:t>
      </w:r>
      <w:r>
        <w:rPr>
          <w:rFonts w:ascii="Calibri" w:hAnsi="Calibri" w:eastAsia="Calibri" w:cs="Calibri"/>
          <w:spacing w:val="9"/>
        </w:rPr>
        <w:t>21976.7-2012</w:t>
      </w:r>
      <w:r>
        <w:rPr>
          <w:spacing w:val="8"/>
        </w:rPr>
        <w:t>《建筑火灾逃生避难器材 第</w:t>
      </w:r>
      <w:r>
        <w:rPr>
          <w:spacing w:val="-32"/>
        </w:rPr>
        <w:t xml:space="preserve"> </w:t>
      </w:r>
      <w:r>
        <w:rPr>
          <w:spacing w:val="8"/>
        </w:rPr>
        <w:t>7</w:t>
      </w:r>
      <w:r>
        <w:rPr>
          <w:spacing w:val="-35"/>
        </w:rPr>
        <w:t xml:space="preserve"> </w:t>
      </w:r>
      <w:r>
        <w:rPr>
          <w:spacing w:val="8"/>
        </w:rPr>
        <w:t>部分：过滤式消防自救呼吸</w:t>
      </w:r>
      <w:r>
        <w:t xml:space="preserve"> 器》</w:t>
      </w:r>
    </w:p>
    <w:p w14:paraId="179BF3B8">
      <w:pPr>
        <w:pStyle w:val="2"/>
        <w:spacing w:before="127" w:line="228" w:lineRule="auto"/>
        <w:ind w:left="443"/>
      </w:pPr>
      <w:r>
        <w:rPr>
          <w:spacing w:val="9"/>
        </w:rPr>
        <w:t>现行有效的企业标准、团体标准、地方标准及产品明示质量要求。</w:t>
      </w:r>
    </w:p>
    <w:p w14:paraId="4FD99022">
      <w:pPr>
        <w:pStyle w:val="2"/>
        <w:spacing w:before="220" w:line="417" w:lineRule="auto"/>
        <w:ind w:left="21" w:firstLine="425"/>
      </w:pPr>
      <w:r>
        <w:rPr>
          <w:spacing w:val="3"/>
        </w:rPr>
        <w:t>3.2 判定原则：经检验，检验项目全部合格，判定为被抽查产品所检项目未发现不合格；</w:t>
      </w:r>
      <w:r>
        <w:t xml:space="preserve"> </w:t>
      </w:r>
      <w:r>
        <w:rPr>
          <w:spacing w:val="9"/>
        </w:rPr>
        <w:t>任一样品检验项目中任一项或一项以上不合格，判定为被抽查样品不合格。</w:t>
      </w:r>
    </w:p>
    <w:p w14:paraId="7DE22070">
      <w:pPr>
        <w:pStyle w:val="2"/>
        <w:spacing w:before="31" w:line="418" w:lineRule="auto"/>
        <w:ind w:left="22" w:right="53" w:firstLine="420"/>
      </w:pPr>
      <w:r>
        <w:rPr>
          <w:spacing w:val="7"/>
        </w:rPr>
        <w:t>性能试验过程中若由于产品本身的质量问题导致样品失效，则试验终止，样品按不合格</w:t>
      </w:r>
      <w:r>
        <w:rPr>
          <w:spacing w:val="9"/>
        </w:rPr>
        <w:t xml:space="preserve"> </w:t>
      </w:r>
      <w:r>
        <w:rPr>
          <w:spacing w:val="3"/>
        </w:rPr>
        <w:t>判定。</w:t>
      </w:r>
    </w:p>
    <w:p w14:paraId="1A64EBD5">
      <w:pPr>
        <w:pStyle w:val="2"/>
        <w:spacing w:before="32" w:line="417" w:lineRule="auto"/>
        <w:ind w:left="21" w:right="53" w:firstLine="424"/>
      </w:pPr>
      <w:r>
        <w:rPr>
          <w:spacing w:val="7"/>
        </w:rPr>
        <w:t>如遇样品封样状态破坏问题、样品异常损坏问题，应及时与抽样人员联系，了解样品抽</w:t>
      </w:r>
      <w:r>
        <w:rPr>
          <w:spacing w:val="5"/>
        </w:rPr>
        <w:t xml:space="preserve"> </w:t>
      </w:r>
      <w:r>
        <w:rPr>
          <w:spacing w:val="9"/>
        </w:rPr>
        <w:t>样时的状况，如有必要，应退回异常样品，并进行重新抽样。</w:t>
      </w:r>
    </w:p>
    <w:p w14:paraId="7F420C67">
      <w:pPr>
        <w:pStyle w:val="2"/>
        <w:spacing w:before="31" w:line="228" w:lineRule="auto"/>
        <w:ind w:left="445"/>
      </w:pPr>
      <w:r>
        <w:rPr>
          <w:spacing w:val="8"/>
        </w:rPr>
        <w:t>一氧化碳防护性能为一次性实验，仅对备样进行保存。保存期限为</w:t>
      </w:r>
      <w:r>
        <w:rPr>
          <w:spacing w:val="-21"/>
        </w:rPr>
        <w:t xml:space="preserve"> </w:t>
      </w:r>
      <w:r>
        <w:rPr>
          <w:rFonts w:ascii="Calibri" w:hAnsi="Calibri" w:eastAsia="Calibri" w:cs="Calibri"/>
          <w:spacing w:val="8"/>
        </w:rPr>
        <w:t>6</w:t>
      </w:r>
      <w:r>
        <w:rPr>
          <w:rFonts w:ascii="Calibri" w:hAnsi="Calibri" w:eastAsia="Calibri" w:cs="Calibri"/>
          <w:spacing w:val="15"/>
          <w:w w:val="101"/>
        </w:rPr>
        <w:t xml:space="preserve"> </w:t>
      </w:r>
      <w:r>
        <w:rPr>
          <w:spacing w:val="8"/>
        </w:rPr>
        <w:t>个月。</w:t>
      </w:r>
    </w:p>
    <w:p w14:paraId="04538A0C">
      <w:pPr>
        <w:pStyle w:val="2"/>
        <w:spacing w:before="221" w:line="418" w:lineRule="auto"/>
        <w:ind w:left="23" w:right="53" w:firstLine="420"/>
      </w:pPr>
      <w:r>
        <w:rPr>
          <w:spacing w:val="7"/>
        </w:rPr>
        <w:t>若被检产品明示的质量要求高于本细则中检验项目依据的标准要求时，应按被检产品明</w:t>
      </w:r>
      <w:r>
        <w:rPr>
          <w:spacing w:val="8"/>
        </w:rPr>
        <w:t xml:space="preserve"> </w:t>
      </w:r>
      <w:r>
        <w:rPr>
          <w:spacing w:val="7"/>
        </w:rPr>
        <w:t>示的质量要求判定。</w:t>
      </w:r>
    </w:p>
    <w:p w14:paraId="617B0D82">
      <w:pPr>
        <w:pStyle w:val="2"/>
        <w:spacing w:before="30" w:line="418" w:lineRule="auto"/>
        <w:ind w:left="23" w:right="53" w:firstLine="420"/>
      </w:pPr>
      <w:r>
        <w:rPr>
          <w:spacing w:val="7"/>
        </w:rPr>
        <w:t>若被检产品明示的质量要求低于本细则中检验项目依据的强制性标志要求时，应按在强</w:t>
      </w:r>
      <w:r>
        <w:rPr>
          <w:spacing w:val="8"/>
        </w:rPr>
        <w:t xml:space="preserve"> </w:t>
      </w:r>
      <w:r>
        <w:rPr>
          <w:spacing w:val="7"/>
        </w:rPr>
        <w:t>制性标志要求判定。</w:t>
      </w:r>
    </w:p>
    <w:p w14:paraId="2B5E36B6">
      <w:pPr>
        <w:pStyle w:val="2"/>
        <w:spacing w:before="32" w:line="417" w:lineRule="auto"/>
        <w:ind w:left="22" w:right="53" w:firstLine="420"/>
      </w:pPr>
      <w:r>
        <w:rPr>
          <w:spacing w:val="7"/>
        </w:rPr>
        <w:t>若被检产品明示的质量要求低于或包含细则中检验项目依据的推荐性标准要求时，应以</w:t>
      </w:r>
      <w:r>
        <w:rPr>
          <w:spacing w:val="8"/>
        </w:rPr>
        <w:t xml:space="preserve"> 被检产品明示的质量要求判定。</w:t>
      </w:r>
    </w:p>
    <w:p w14:paraId="657A44CF">
      <w:pPr>
        <w:pStyle w:val="2"/>
        <w:spacing w:before="31" w:line="418" w:lineRule="auto"/>
        <w:ind w:left="23" w:right="53" w:firstLine="420"/>
      </w:pPr>
      <w:r>
        <w:rPr>
          <w:spacing w:val="7"/>
        </w:rPr>
        <w:t>若被检产品明示的质量要求缺少本细则中检验项目依据的强制性标准要求时，应按照强</w:t>
      </w:r>
      <w:r>
        <w:rPr>
          <w:spacing w:val="8"/>
        </w:rPr>
        <w:t xml:space="preserve"> </w:t>
      </w:r>
      <w:r>
        <w:rPr>
          <w:spacing w:val="7"/>
        </w:rPr>
        <w:t>制性标准要求判定。</w:t>
      </w:r>
    </w:p>
    <w:p w14:paraId="31926623">
      <w:pPr>
        <w:pStyle w:val="2"/>
        <w:spacing w:before="32" w:line="416" w:lineRule="auto"/>
        <w:ind w:left="23" w:right="53" w:firstLine="419"/>
      </w:pPr>
      <w:r>
        <w:rPr>
          <w:spacing w:val="7"/>
        </w:rPr>
        <w:t>若被检产品明示的质量要求缺少本细则中检验项目依据的推荐性标准要求时，该项目不</w:t>
      </w:r>
      <w:r>
        <w:rPr>
          <w:spacing w:val="8"/>
        </w:rPr>
        <w:t xml:space="preserve"> 参与判定，但应在检验报告备注中进行说明。</w:t>
      </w:r>
    </w:p>
    <w:sectPr>
      <w:footerReference r:id="rId6" w:type="default"/>
      <w:pgSz w:w="11906" w:h="16839"/>
      <w:pgMar w:top="1431" w:right="1748" w:bottom="1157" w:left="1785"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5651">
    <w:pPr>
      <w:spacing w:line="168" w:lineRule="auto"/>
      <w:ind w:left="4234"/>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D5CD">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E0E1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1002</Words>
  <Characters>1234</Characters>
  <TotalTime>0</TotalTime>
  <ScaleCrop>false</ScaleCrop>
  <LinksUpToDate>false</LinksUpToDate>
  <CharactersWithSpaces>1284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2025-03-06T11:06:00Z</dcterms:created>
  <dc:creator>lenovo</dc:creator>
  <cp:lastModifiedBy>WPS_1645145261</cp:lastModifiedBy>
  <dcterms:modified xsi:type="dcterms:W3CDTF">2025-05-01T08:14:10Z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2025-05-01T16:14:01Z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DD644E01B23C4A5EA5807C7447FD01D6_12</vt:lpwstr>
  </property>
</Properties>
</file>