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7EEE7">
      <w:pPr>
        <w:spacing w:before="207" w:line="194" w:lineRule="auto"/>
        <w:ind w:left="142"/>
        <w:outlineLvl w:val="0"/>
        <w:rPr>
          <w:rFonts w:ascii="微软雅黑" w:hAnsi="微软雅黑" w:eastAsia="微软雅黑" w:cs="微软雅黑"/>
          <w:sz w:val="31"/>
          <w:szCs w:val="31"/>
        </w:rPr>
      </w:pPr>
      <w:r>
        <w:rPr>
          <w:rFonts w:hint="eastAsia" w:ascii="微软雅黑" w:hAnsi="微软雅黑" w:eastAsia="微软雅黑" w:cs="微软雅黑"/>
          <w:spacing w:val="3"/>
          <w:sz w:val="31"/>
          <w:szCs w:val="31"/>
          <w:lang w:val="en-US" w:eastAsia="zh-CN"/>
        </w:rPr>
        <w:t>通城县</w:t>
      </w:r>
      <w:bookmarkStart w:id="0" w:name="_GoBack"/>
      <w:bookmarkEnd w:id="0"/>
      <w:r>
        <w:rPr>
          <w:rFonts w:ascii="微软雅黑" w:hAnsi="微软雅黑" w:eastAsia="微软雅黑" w:cs="微软雅黑"/>
          <w:spacing w:val="3"/>
          <w:sz w:val="31"/>
          <w:szCs w:val="31"/>
        </w:rPr>
        <w:t>电器附件产品质量监督抽查实施细则（</w:t>
      </w:r>
      <w:r>
        <w:rPr>
          <w:rFonts w:ascii="微软雅黑" w:hAnsi="微软雅黑" w:eastAsia="微软雅黑" w:cs="微软雅黑"/>
          <w:spacing w:val="60"/>
          <w:sz w:val="31"/>
          <w:szCs w:val="31"/>
        </w:rPr>
        <w:t xml:space="preserve"> </w:t>
      </w:r>
      <w:r>
        <w:rPr>
          <w:rFonts w:ascii="Calibri" w:hAnsi="Calibri" w:eastAsia="Calibri" w:cs="Calibri"/>
          <w:spacing w:val="3"/>
          <w:sz w:val="31"/>
          <w:szCs w:val="31"/>
        </w:rPr>
        <w:t>2025</w:t>
      </w:r>
      <w:r>
        <w:rPr>
          <w:rFonts w:ascii="Calibri" w:hAnsi="Calibri" w:eastAsia="Calibri" w:cs="Calibri"/>
          <w:spacing w:val="36"/>
          <w:sz w:val="31"/>
          <w:szCs w:val="31"/>
        </w:rPr>
        <w:t xml:space="preserve"> </w:t>
      </w:r>
      <w:r>
        <w:rPr>
          <w:rFonts w:ascii="微软雅黑" w:hAnsi="微软雅黑" w:eastAsia="微软雅黑" w:cs="微软雅黑"/>
          <w:spacing w:val="3"/>
          <w:sz w:val="31"/>
          <w:szCs w:val="31"/>
        </w:rPr>
        <w:t>年版）</w:t>
      </w:r>
    </w:p>
    <w:p w14:paraId="0E6FDBFC">
      <w:pPr>
        <w:spacing w:line="328" w:lineRule="auto"/>
        <w:rPr>
          <w:rFonts w:ascii="Arial"/>
          <w:sz w:val="21"/>
        </w:rPr>
      </w:pPr>
    </w:p>
    <w:p w14:paraId="4628C5E9">
      <w:pPr>
        <w:spacing w:line="328" w:lineRule="auto"/>
        <w:rPr>
          <w:rFonts w:ascii="Arial"/>
          <w:sz w:val="21"/>
        </w:rPr>
      </w:pPr>
    </w:p>
    <w:p w14:paraId="041E7395">
      <w:pPr>
        <w:spacing w:before="68" w:line="221" w:lineRule="auto"/>
        <w:ind w:left="32"/>
        <w:rPr>
          <w:rFonts w:ascii="黑体" w:hAnsi="黑体" w:eastAsia="黑体" w:cs="黑体"/>
          <w:sz w:val="21"/>
          <w:szCs w:val="21"/>
        </w:rPr>
      </w:pPr>
      <w:r>
        <w:rPr>
          <w:rFonts w:ascii="黑体" w:hAnsi="黑体" w:eastAsia="黑体" w:cs="黑体"/>
          <w:spacing w:val="-6"/>
          <w:sz w:val="21"/>
          <w:szCs w:val="21"/>
        </w:rPr>
        <w:t>1</w:t>
      </w:r>
      <w:r>
        <w:rPr>
          <w:rFonts w:ascii="黑体" w:hAnsi="黑体" w:eastAsia="黑体" w:cs="黑体"/>
          <w:spacing w:val="12"/>
          <w:sz w:val="21"/>
          <w:szCs w:val="21"/>
        </w:rPr>
        <w:t xml:space="preserve"> </w:t>
      </w:r>
      <w:r>
        <w:rPr>
          <w:rFonts w:ascii="黑体" w:hAnsi="黑体" w:eastAsia="黑体" w:cs="黑体"/>
          <w:spacing w:val="-6"/>
          <w:sz w:val="21"/>
          <w:szCs w:val="21"/>
        </w:rPr>
        <w:t>抽样方法</w:t>
      </w:r>
    </w:p>
    <w:p w14:paraId="0E85A35F">
      <w:pPr>
        <w:pStyle w:val="2"/>
        <w:spacing w:before="190" w:line="373" w:lineRule="auto"/>
        <w:ind w:left="452" w:right="2050" w:firstLine="12"/>
      </w:pPr>
      <w:r>
        <w:rPr>
          <w:spacing w:val="-2"/>
        </w:rPr>
        <w:t>以随机抽样的方式在被抽样生产者、销售者的</w:t>
      </w:r>
      <w:r>
        <w:rPr>
          <w:spacing w:val="-3"/>
        </w:rPr>
        <w:t>待销产品中抽取。</w:t>
      </w:r>
      <w:r>
        <w:t xml:space="preserve"> </w:t>
      </w:r>
      <w:r>
        <w:rPr>
          <w:spacing w:val="-3"/>
        </w:rPr>
        <w:t>随机数一般可使用随机数表等方法产生。</w:t>
      </w:r>
    </w:p>
    <w:p w14:paraId="3C9E0470">
      <w:pPr>
        <w:pStyle w:val="2"/>
        <w:spacing w:before="29" w:line="219" w:lineRule="auto"/>
        <w:ind w:left="452"/>
      </w:pPr>
      <w:r>
        <w:rPr>
          <w:spacing w:val="-3"/>
        </w:rPr>
        <w:t>随机抽取同一种规格型号</w:t>
      </w:r>
      <w:r>
        <w:rPr>
          <w:spacing w:val="-28"/>
        </w:rPr>
        <w:t xml:space="preserve"> </w:t>
      </w:r>
      <w:r>
        <w:rPr>
          <w:spacing w:val="-3"/>
        </w:rPr>
        <w:t>4</w:t>
      </w:r>
      <w:r>
        <w:rPr>
          <w:spacing w:val="-45"/>
        </w:rPr>
        <w:t xml:space="preserve"> </w:t>
      </w:r>
      <w:r>
        <w:rPr>
          <w:spacing w:val="-3"/>
        </w:rPr>
        <w:t>个产品，其中</w:t>
      </w:r>
      <w:r>
        <w:rPr>
          <w:spacing w:val="-39"/>
        </w:rPr>
        <w:t xml:space="preserve"> </w:t>
      </w:r>
      <w:r>
        <w:rPr>
          <w:spacing w:val="-3"/>
        </w:rPr>
        <w:t>3</w:t>
      </w:r>
      <w:r>
        <w:rPr>
          <w:spacing w:val="-45"/>
        </w:rPr>
        <w:t xml:space="preserve"> </w:t>
      </w:r>
      <w:r>
        <w:rPr>
          <w:spacing w:val="-3"/>
        </w:rPr>
        <w:t>个作为检验样品，1</w:t>
      </w:r>
      <w:r>
        <w:rPr>
          <w:spacing w:val="-45"/>
        </w:rPr>
        <w:t xml:space="preserve"> </w:t>
      </w:r>
      <w:r>
        <w:rPr>
          <w:spacing w:val="-3"/>
        </w:rPr>
        <w:t>个作为备用样品。</w:t>
      </w:r>
    </w:p>
    <w:p w14:paraId="7182A743">
      <w:pPr>
        <w:spacing w:before="191" w:line="222" w:lineRule="auto"/>
        <w:ind w:left="19"/>
        <w:rPr>
          <w:rFonts w:ascii="黑体" w:hAnsi="黑体" w:eastAsia="黑体" w:cs="黑体"/>
          <w:sz w:val="21"/>
          <w:szCs w:val="21"/>
        </w:rPr>
      </w:pPr>
      <w:r>
        <w:rPr>
          <w:rFonts w:ascii="黑体" w:hAnsi="黑体" w:eastAsia="黑体" w:cs="黑体"/>
          <w:spacing w:val="-1"/>
          <w:sz w:val="21"/>
          <w:szCs w:val="21"/>
        </w:rPr>
        <w:t>2 检验依据</w:t>
      </w:r>
    </w:p>
    <w:p w14:paraId="61E975DE">
      <w:pPr>
        <w:pStyle w:val="2"/>
        <w:spacing w:before="189" w:line="220" w:lineRule="auto"/>
        <w:ind w:left="3411"/>
      </w:pPr>
      <w:r>
        <w:rPr>
          <w:spacing w:val="-8"/>
        </w:rPr>
        <w:t>表</w:t>
      </w:r>
      <w:r>
        <w:rPr>
          <w:spacing w:val="-27"/>
        </w:rPr>
        <w:t xml:space="preserve"> </w:t>
      </w:r>
      <w:r>
        <w:rPr>
          <w:spacing w:val="-8"/>
        </w:rPr>
        <w:t>1</w:t>
      </w:r>
      <w:r>
        <w:rPr>
          <w:spacing w:val="26"/>
        </w:rPr>
        <w:t xml:space="preserve"> </w:t>
      </w:r>
      <w:r>
        <w:rPr>
          <w:spacing w:val="-8"/>
        </w:rPr>
        <w:t>固定式插座</w:t>
      </w:r>
    </w:p>
    <w:p w14:paraId="6BC8441F">
      <w:pPr>
        <w:spacing w:line="18" w:lineRule="exact"/>
      </w:pPr>
    </w:p>
    <w:tbl>
      <w:tblPr>
        <w:tblStyle w:val="5"/>
        <w:tblW w:w="829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3404"/>
        <w:gridCol w:w="3857"/>
      </w:tblGrid>
      <w:tr w14:paraId="6AA7A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36" w:type="dxa"/>
            <w:vAlign w:val="top"/>
          </w:tcPr>
          <w:p w14:paraId="345C0606">
            <w:pPr>
              <w:pStyle w:val="6"/>
              <w:spacing w:before="176" w:line="221" w:lineRule="auto"/>
              <w:ind w:left="311"/>
            </w:pPr>
            <w:r>
              <w:rPr>
                <w:spacing w:val="-2"/>
              </w:rPr>
              <w:t>序号</w:t>
            </w:r>
          </w:p>
        </w:tc>
        <w:tc>
          <w:tcPr>
            <w:tcW w:w="3404" w:type="dxa"/>
            <w:vAlign w:val="top"/>
          </w:tcPr>
          <w:p w14:paraId="18EA1D6E">
            <w:pPr>
              <w:pStyle w:val="6"/>
              <w:spacing w:before="176" w:line="220" w:lineRule="auto"/>
              <w:ind w:left="1285"/>
            </w:pPr>
            <w:r>
              <w:rPr>
                <w:spacing w:val="-2"/>
              </w:rPr>
              <w:t>检验项目</w:t>
            </w:r>
          </w:p>
        </w:tc>
        <w:tc>
          <w:tcPr>
            <w:tcW w:w="3857" w:type="dxa"/>
            <w:vAlign w:val="top"/>
          </w:tcPr>
          <w:p w14:paraId="1AEB14B0">
            <w:pPr>
              <w:pStyle w:val="6"/>
              <w:spacing w:before="176" w:line="220" w:lineRule="auto"/>
              <w:ind w:left="1512"/>
            </w:pPr>
            <w:r>
              <w:rPr>
                <w:spacing w:val="-2"/>
              </w:rPr>
              <w:t>检验方法</w:t>
            </w:r>
          </w:p>
        </w:tc>
      </w:tr>
      <w:tr w14:paraId="4692B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36" w:type="dxa"/>
            <w:vAlign w:val="top"/>
          </w:tcPr>
          <w:p w14:paraId="2D963989">
            <w:pPr>
              <w:pStyle w:val="6"/>
              <w:spacing w:before="264" w:line="184" w:lineRule="auto"/>
              <w:ind w:left="485"/>
            </w:pPr>
            <w:r>
              <w:t>1</w:t>
            </w:r>
          </w:p>
        </w:tc>
        <w:tc>
          <w:tcPr>
            <w:tcW w:w="3404" w:type="dxa"/>
            <w:vAlign w:val="top"/>
          </w:tcPr>
          <w:p w14:paraId="6D7105C4">
            <w:pPr>
              <w:pStyle w:val="6"/>
              <w:spacing w:before="232" w:line="220" w:lineRule="auto"/>
              <w:ind w:left="1496"/>
            </w:pPr>
            <w:r>
              <w:rPr>
                <w:spacing w:val="-5"/>
              </w:rPr>
              <w:t>标志</w:t>
            </w:r>
          </w:p>
        </w:tc>
        <w:tc>
          <w:tcPr>
            <w:tcW w:w="3857" w:type="dxa"/>
            <w:vAlign w:val="top"/>
          </w:tcPr>
          <w:p w14:paraId="6EF5D3AC">
            <w:pPr>
              <w:pStyle w:val="6"/>
              <w:spacing w:before="98" w:line="231" w:lineRule="auto"/>
              <w:ind w:left="1038" w:right="1032"/>
            </w:pPr>
            <w:r>
              <w:rPr>
                <w:spacing w:val="-1"/>
              </w:rPr>
              <w:t>GB/T 2099.1—2008</w:t>
            </w:r>
            <w:r>
              <w:rPr>
                <w:spacing w:val="10"/>
              </w:rPr>
              <w:t xml:space="preserve"> </w:t>
            </w:r>
            <w:r>
              <w:rPr>
                <w:spacing w:val="-1"/>
              </w:rPr>
              <w:t>GB/T 2099.1—2021</w:t>
            </w:r>
          </w:p>
        </w:tc>
      </w:tr>
      <w:tr w14:paraId="35A04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1036" w:type="dxa"/>
            <w:vAlign w:val="top"/>
          </w:tcPr>
          <w:p w14:paraId="44D360BC">
            <w:pPr>
              <w:spacing w:line="268" w:lineRule="auto"/>
              <w:rPr>
                <w:rFonts w:ascii="Arial"/>
                <w:sz w:val="21"/>
              </w:rPr>
            </w:pPr>
          </w:p>
          <w:p w14:paraId="4393A9BE">
            <w:pPr>
              <w:spacing w:line="268" w:lineRule="auto"/>
              <w:rPr>
                <w:rFonts w:ascii="Arial"/>
                <w:sz w:val="21"/>
              </w:rPr>
            </w:pPr>
          </w:p>
          <w:p w14:paraId="1C4062F9">
            <w:pPr>
              <w:pStyle w:val="6"/>
              <w:spacing w:before="68" w:line="183" w:lineRule="auto"/>
              <w:ind w:left="472"/>
            </w:pPr>
            <w:r>
              <w:t>2</w:t>
            </w:r>
          </w:p>
        </w:tc>
        <w:tc>
          <w:tcPr>
            <w:tcW w:w="3404" w:type="dxa"/>
            <w:vAlign w:val="top"/>
          </w:tcPr>
          <w:p w14:paraId="7584018E">
            <w:pPr>
              <w:spacing w:line="251" w:lineRule="auto"/>
              <w:rPr>
                <w:rFonts w:ascii="Arial"/>
                <w:sz w:val="21"/>
              </w:rPr>
            </w:pPr>
          </w:p>
          <w:p w14:paraId="5EC104AE">
            <w:pPr>
              <w:spacing w:line="251" w:lineRule="auto"/>
              <w:rPr>
                <w:rFonts w:ascii="Arial"/>
                <w:sz w:val="21"/>
              </w:rPr>
            </w:pPr>
          </w:p>
          <w:p w14:paraId="53BA873E">
            <w:pPr>
              <w:pStyle w:val="6"/>
              <w:spacing w:before="69" w:line="219" w:lineRule="auto"/>
              <w:ind w:left="1284"/>
            </w:pPr>
            <w:r>
              <w:rPr>
                <w:spacing w:val="-2"/>
              </w:rPr>
              <w:t>尺寸检查</w:t>
            </w:r>
          </w:p>
        </w:tc>
        <w:tc>
          <w:tcPr>
            <w:tcW w:w="3857" w:type="dxa"/>
            <w:vAlign w:val="top"/>
          </w:tcPr>
          <w:p w14:paraId="5D2C1168">
            <w:pPr>
              <w:pStyle w:val="6"/>
              <w:spacing w:before="31" w:line="231" w:lineRule="auto"/>
              <w:ind w:left="1143" w:right="1138"/>
            </w:pPr>
            <w:r>
              <w:rPr>
                <w:spacing w:val="-3"/>
              </w:rPr>
              <w:t>GB/T</w:t>
            </w:r>
            <w:r>
              <w:rPr>
                <w:spacing w:val="33"/>
              </w:rPr>
              <w:t xml:space="preserve"> </w:t>
            </w:r>
            <w:r>
              <w:rPr>
                <w:spacing w:val="-3"/>
              </w:rPr>
              <w:t>1002—2008</w:t>
            </w:r>
            <w:r>
              <w:t xml:space="preserve"> </w:t>
            </w:r>
            <w:r>
              <w:rPr>
                <w:spacing w:val="-3"/>
              </w:rPr>
              <w:t>GB/T</w:t>
            </w:r>
            <w:r>
              <w:rPr>
                <w:spacing w:val="33"/>
              </w:rPr>
              <w:t xml:space="preserve"> </w:t>
            </w:r>
            <w:r>
              <w:rPr>
                <w:spacing w:val="-3"/>
              </w:rPr>
              <w:t>1002—2021</w:t>
            </w:r>
          </w:p>
          <w:p w14:paraId="5FACF1C6">
            <w:pPr>
              <w:pStyle w:val="6"/>
              <w:spacing w:before="49" w:line="184" w:lineRule="auto"/>
              <w:ind w:left="1248"/>
            </w:pPr>
            <w:r>
              <w:rPr>
                <w:color w:val="0000FF"/>
                <w:spacing w:val="-3"/>
              </w:rPr>
              <w:t>GB</w:t>
            </w:r>
            <w:r>
              <w:rPr>
                <w:color w:val="0000FF"/>
                <w:spacing w:val="27"/>
              </w:rPr>
              <w:t xml:space="preserve"> </w:t>
            </w:r>
            <w:r>
              <w:rPr>
                <w:color w:val="0000FF"/>
                <w:spacing w:val="-3"/>
              </w:rPr>
              <w:t>1002—2024</w:t>
            </w:r>
          </w:p>
          <w:p w14:paraId="218B9CA0">
            <w:pPr>
              <w:pStyle w:val="6"/>
              <w:spacing w:before="32" w:line="223" w:lineRule="auto"/>
              <w:ind w:left="1038" w:right="1032"/>
            </w:pPr>
            <w:r>
              <w:rPr>
                <w:spacing w:val="-1"/>
              </w:rPr>
              <w:t>GB/T 2099.1—2008</w:t>
            </w:r>
            <w:r>
              <w:rPr>
                <w:spacing w:val="10"/>
              </w:rPr>
              <w:t xml:space="preserve"> </w:t>
            </w:r>
            <w:r>
              <w:rPr>
                <w:spacing w:val="-1"/>
              </w:rPr>
              <w:t>GB/T 2099.1—2021</w:t>
            </w:r>
          </w:p>
        </w:tc>
      </w:tr>
      <w:tr w14:paraId="5D10E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36" w:type="dxa"/>
            <w:vAlign w:val="top"/>
          </w:tcPr>
          <w:p w14:paraId="1D7D3D1E">
            <w:pPr>
              <w:pStyle w:val="6"/>
              <w:spacing w:before="266" w:line="183" w:lineRule="auto"/>
              <w:ind w:left="474"/>
            </w:pPr>
            <w:r>
              <w:t>3</w:t>
            </w:r>
          </w:p>
        </w:tc>
        <w:tc>
          <w:tcPr>
            <w:tcW w:w="3404" w:type="dxa"/>
            <w:vAlign w:val="top"/>
          </w:tcPr>
          <w:p w14:paraId="7C1CFC86">
            <w:pPr>
              <w:pStyle w:val="6"/>
              <w:spacing w:before="233" w:line="220" w:lineRule="auto"/>
              <w:ind w:left="1194"/>
            </w:pPr>
            <w:r>
              <w:rPr>
                <w:spacing w:val="-4"/>
              </w:rPr>
              <w:t>防触电保护</w:t>
            </w:r>
          </w:p>
        </w:tc>
        <w:tc>
          <w:tcPr>
            <w:tcW w:w="3857" w:type="dxa"/>
            <w:vAlign w:val="top"/>
          </w:tcPr>
          <w:p w14:paraId="0C163721">
            <w:pPr>
              <w:pStyle w:val="6"/>
              <w:spacing w:before="97" w:line="232" w:lineRule="auto"/>
              <w:ind w:left="1038" w:right="1032"/>
            </w:pPr>
            <w:r>
              <w:rPr>
                <w:spacing w:val="-1"/>
              </w:rPr>
              <w:t>GB/T 2099.1—2008</w:t>
            </w:r>
            <w:r>
              <w:rPr>
                <w:spacing w:val="10"/>
              </w:rPr>
              <w:t xml:space="preserve"> </w:t>
            </w:r>
            <w:r>
              <w:rPr>
                <w:spacing w:val="-1"/>
              </w:rPr>
              <w:t>GB/T 2099.1—2021</w:t>
            </w:r>
          </w:p>
        </w:tc>
      </w:tr>
      <w:tr w14:paraId="13955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36" w:type="dxa"/>
            <w:vAlign w:val="top"/>
          </w:tcPr>
          <w:p w14:paraId="3156B02F">
            <w:pPr>
              <w:pStyle w:val="6"/>
              <w:spacing w:before="267" w:line="183" w:lineRule="auto"/>
              <w:ind w:left="469"/>
            </w:pPr>
            <w:r>
              <w:t>4</w:t>
            </w:r>
          </w:p>
        </w:tc>
        <w:tc>
          <w:tcPr>
            <w:tcW w:w="3404" w:type="dxa"/>
            <w:vAlign w:val="top"/>
          </w:tcPr>
          <w:p w14:paraId="6D5D85C1">
            <w:pPr>
              <w:pStyle w:val="6"/>
              <w:spacing w:before="234" w:line="220" w:lineRule="auto"/>
              <w:ind w:left="1284"/>
            </w:pPr>
            <w:r>
              <w:rPr>
                <w:spacing w:val="-2"/>
              </w:rPr>
              <w:t>接地措施</w:t>
            </w:r>
          </w:p>
        </w:tc>
        <w:tc>
          <w:tcPr>
            <w:tcW w:w="3857" w:type="dxa"/>
            <w:vAlign w:val="top"/>
          </w:tcPr>
          <w:p w14:paraId="7F94004C">
            <w:pPr>
              <w:pStyle w:val="6"/>
              <w:spacing w:before="98" w:line="232" w:lineRule="auto"/>
              <w:ind w:left="1038" w:right="1032"/>
            </w:pPr>
            <w:r>
              <w:rPr>
                <w:spacing w:val="-1"/>
              </w:rPr>
              <w:t>GB/T 2099.1—2008</w:t>
            </w:r>
            <w:r>
              <w:rPr>
                <w:spacing w:val="10"/>
              </w:rPr>
              <w:t xml:space="preserve"> </w:t>
            </w:r>
            <w:r>
              <w:rPr>
                <w:spacing w:val="-1"/>
              </w:rPr>
              <w:t>GB/T 2099.1—2021</w:t>
            </w:r>
          </w:p>
        </w:tc>
      </w:tr>
      <w:tr w14:paraId="6E004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36" w:type="dxa"/>
            <w:vAlign w:val="top"/>
          </w:tcPr>
          <w:p w14:paraId="3CCE91C9">
            <w:pPr>
              <w:pStyle w:val="6"/>
              <w:spacing w:before="269" w:line="182" w:lineRule="auto"/>
              <w:ind w:left="474"/>
            </w:pPr>
            <w:r>
              <w:t>5</w:t>
            </w:r>
          </w:p>
        </w:tc>
        <w:tc>
          <w:tcPr>
            <w:tcW w:w="3404" w:type="dxa"/>
            <w:vAlign w:val="top"/>
          </w:tcPr>
          <w:p w14:paraId="46C9C029">
            <w:pPr>
              <w:pStyle w:val="6"/>
              <w:spacing w:before="234" w:line="220" w:lineRule="auto"/>
              <w:ind w:left="1498"/>
            </w:pPr>
            <w:r>
              <w:rPr>
                <w:spacing w:val="-6"/>
              </w:rPr>
              <w:t>耐潮</w:t>
            </w:r>
          </w:p>
        </w:tc>
        <w:tc>
          <w:tcPr>
            <w:tcW w:w="3857" w:type="dxa"/>
            <w:vAlign w:val="top"/>
          </w:tcPr>
          <w:p w14:paraId="0E182485">
            <w:pPr>
              <w:pStyle w:val="6"/>
              <w:spacing w:before="99" w:line="232" w:lineRule="auto"/>
              <w:ind w:left="1038" w:right="1032"/>
            </w:pPr>
            <w:r>
              <w:rPr>
                <w:spacing w:val="-1"/>
              </w:rPr>
              <w:t>GB/T 2099.1—2008</w:t>
            </w:r>
            <w:r>
              <w:rPr>
                <w:spacing w:val="10"/>
              </w:rPr>
              <w:t xml:space="preserve"> </w:t>
            </w:r>
            <w:r>
              <w:rPr>
                <w:spacing w:val="-1"/>
              </w:rPr>
              <w:t>GB/T 2099.1—2021</w:t>
            </w:r>
          </w:p>
        </w:tc>
      </w:tr>
      <w:tr w14:paraId="6346B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36" w:type="dxa"/>
            <w:vAlign w:val="top"/>
          </w:tcPr>
          <w:p w14:paraId="1435A966">
            <w:pPr>
              <w:pStyle w:val="6"/>
              <w:spacing w:before="269" w:line="183" w:lineRule="auto"/>
              <w:ind w:left="471"/>
            </w:pPr>
            <w:r>
              <w:t>6</w:t>
            </w:r>
          </w:p>
        </w:tc>
        <w:tc>
          <w:tcPr>
            <w:tcW w:w="3404" w:type="dxa"/>
            <w:vAlign w:val="top"/>
          </w:tcPr>
          <w:p w14:paraId="2487302C">
            <w:pPr>
              <w:pStyle w:val="6"/>
              <w:spacing w:before="236" w:line="220" w:lineRule="auto"/>
              <w:ind w:left="762"/>
            </w:pPr>
            <w:r>
              <w:rPr>
                <w:spacing w:val="-1"/>
              </w:rPr>
              <w:t>绝缘电阻和电气强度</w:t>
            </w:r>
          </w:p>
        </w:tc>
        <w:tc>
          <w:tcPr>
            <w:tcW w:w="3857" w:type="dxa"/>
            <w:vAlign w:val="top"/>
          </w:tcPr>
          <w:p w14:paraId="3D2CE8E4">
            <w:pPr>
              <w:pStyle w:val="6"/>
              <w:spacing w:before="100" w:line="232" w:lineRule="auto"/>
              <w:ind w:left="1038" w:right="1032"/>
            </w:pPr>
            <w:r>
              <w:rPr>
                <w:spacing w:val="-1"/>
              </w:rPr>
              <w:t>GB/T 2099.1—2008</w:t>
            </w:r>
            <w:r>
              <w:rPr>
                <w:spacing w:val="10"/>
              </w:rPr>
              <w:t xml:space="preserve"> </w:t>
            </w:r>
            <w:r>
              <w:rPr>
                <w:spacing w:val="-1"/>
              </w:rPr>
              <w:t>GB/T 2099.1—2021</w:t>
            </w:r>
          </w:p>
        </w:tc>
      </w:tr>
      <w:tr w14:paraId="60B57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36" w:type="dxa"/>
            <w:vAlign w:val="top"/>
          </w:tcPr>
          <w:p w14:paraId="7DE962BE">
            <w:pPr>
              <w:pStyle w:val="6"/>
              <w:spacing w:before="270" w:line="182" w:lineRule="auto"/>
              <w:ind w:left="475"/>
            </w:pPr>
            <w:r>
              <w:t>7</w:t>
            </w:r>
          </w:p>
        </w:tc>
        <w:tc>
          <w:tcPr>
            <w:tcW w:w="3404" w:type="dxa"/>
            <w:vAlign w:val="top"/>
          </w:tcPr>
          <w:p w14:paraId="46399CB8">
            <w:pPr>
              <w:pStyle w:val="6"/>
              <w:spacing w:before="235" w:line="220" w:lineRule="auto"/>
              <w:ind w:left="865"/>
            </w:pPr>
            <w:r>
              <w:rPr>
                <w:spacing w:val="-1"/>
              </w:rPr>
              <w:t>拔出插头所需的力</w:t>
            </w:r>
          </w:p>
        </w:tc>
        <w:tc>
          <w:tcPr>
            <w:tcW w:w="3857" w:type="dxa"/>
            <w:vAlign w:val="top"/>
          </w:tcPr>
          <w:p w14:paraId="1101CE21">
            <w:pPr>
              <w:pStyle w:val="6"/>
              <w:spacing w:before="100" w:line="232" w:lineRule="auto"/>
              <w:ind w:left="1038" w:right="1032"/>
            </w:pPr>
            <w:r>
              <w:rPr>
                <w:spacing w:val="-1"/>
              </w:rPr>
              <w:t>GB/T 2099.1—2008</w:t>
            </w:r>
            <w:r>
              <w:rPr>
                <w:spacing w:val="10"/>
              </w:rPr>
              <w:t xml:space="preserve"> </w:t>
            </w:r>
            <w:r>
              <w:rPr>
                <w:spacing w:val="-1"/>
              </w:rPr>
              <w:t>GB/T 2099.1—2021</w:t>
            </w:r>
          </w:p>
        </w:tc>
      </w:tr>
      <w:tr w14:paraId="0A64D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36" w:type="dxa"/>
            <w:vAlign w:val="top"/>
          </w:tcPr>
          <w:p w14:paraId="4EF9B2F9">
            <w:pPr>
              <w:pStyle w:val="6"/>
              <w:spacing w:before="269" w:line="183" w:lineRule="auto"/>
              <w:ind w:left="470"/>
            </w:pPr>
            <w:r>
              <w:t>8</w:t>
            </w:r>
          </w:p>
        </w:tc>
        <w:tc>
          <w:tcPr>
            <w:tcW w:w="3404" w:type="dxa"/>
            <w:vAlign w:val="top"/>
          </w:tcPr>
          <w:p w14:paraId="3AADFAC2">
            <w:pPr>
              <w:pStyle w:val="6"/>
              <w:spacing w:before="235" w:line="221" w:lineRule="auto"/>
              <w:ind w:left="1498"/>
            </w:pPr>
            <w:r>
              <w:rPr>
                <w:spacing w:val="-6"/>
              </w:rPr>
              <w:t>耐热</w:t>
            </w:r>
          </w:p>
        </w:tc>
        <w:tc>
          <w:tcPr>
            <w:tcW w:w="3857" w:type="dxa"/>
            <w:vAlign w:val="top"/>
          </w:tcPr>
          <w:p w14:paraId="0F2F571F">
            <w:pPr>
              <w:pStyle w:val="6"/>
              <w:spacing w:before="100" w:line="232" w:lineRule="auto"/>
              <w:ind w:left="1038" w:right="1032"/>
            </w:pPr>
            <w:r>
              <w:rPr>
                <w:spacing w:val="-1"/>
              </w:rPr>
              <w:t>GB/T 2099.1—2008</w:t>
            </w:r>
            <w:r>
              <w:rPr>
                <w:spacing w:val="10"/>
              </w:rPr>
              <w:t xml:space="preserve"> </w:t>
            </w:r>
            <w:r>
              <w:rPr>
                <w:spacing w:val="-1"/>
              </w:rPr>
              <w:t>GB/T 2099.1—2021</w:t>
            </w:r>
          </w:p>
        </w:tc>
      </w:tr>
    </w:tbl>
    <w:p w14:paraId="1A467031">
      <w:pPr>
        <w:pStyle w:val="2"/>
        <w:spacing w:before="303" w:line="213" w:lineRule="auto"/>
        <w:ind w:left="3439"/>
      </w:pPr>
      <w:r>
        <w:rPr>
          <w:spacing w:val="-4"/>
        </w:rPr>
        <w:t>表</w:t>
      </w:r>
      <w:r>
        <w:rPr>
          <w:spacing w:val="-41"/>
        </w:rPr>
        <w:t xml:space="preserve"> </w:t>
      </w:r>
      <w:r>
        <w:rPr>
          <w:spacing w:val="-4"/>
        </w:rPr>
        <w:t>2</w:t>
      </w:r>
      <w:r>
        <w:rPr>
          <w:spacing w:val="-43"/>
        </w:rPr>
        <w:t xml:space="preserve"> </w:t>
      </w:r>
      <w:r>
        <w:rPr>
          <w:spacing w:val="-4"/>
        </w:rPr>
        <w:t>延长线插座</w:t>
      </w:r>
    </w:p>
    <w:tbl>
      <w:tblPr>
        <w:tblStyle w:val="5"/>
        <w:tblW w:w="829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3406"/>
        <w:gridCol w:w="3855"/>
      </w:tblGrid>
      <w:tr w14:paraId="4EC18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36" w:type="dxa"/>
            <w:vAlign w:val="top"/>
          </w:tcPr>
          <w:p w14:paraId="334F2E78">
            <w:pPr>
              <w:pStyle w:val="6"/>
              <w:spacing w:before="175" w:line="221" w:lineRule="auto"/>
              <w:ind w:left="311"/>
            </w:pPr>
            <w:r>
              <w:rPr>
                <w:spacing w:val="-2"/>
              </w:rPr>
              <w:t>序号</w:t>
            </w:r>
          </w:p>
        </w:tc>
        <w:tc>
          <w:tcPr>
            <w:tcW w:w="3406" w:type="dxa"/>
            <w:vAlign w:val="top"/>
          </w:tcPr>
          <w:p w14:paraId="2406A0D5">
            <w:pPr>
              <w:pStyle w:val="6"/>
              <w:spacing w:before="175" w:line="220" w:lineRule="auto"/>
              <w:ind w:left="1287"/>
            </w:pPr>
            <w:r>
              <w:rPr>
                <w:spacing w:val="-2"/>
              </w:rPr>
              <w:t>检验项目</w:t>
            </w:r>
          </w:p>
        </w:tc>
        <w:tc>
          <w:tcPr>
            <w:tcW w:w="3855" w:type="dxa"/>
            <w:vAlign w:val="top"/>
          </w:tcPr>
          <w:p w14:paraId="5AFF58A7">
            <w:pPr>
              <w:pStyle w:val="6"/>
              <w:spacing w:before="175" w:line="220" w:lineRule="auto"/>
              <w:ind w:left="1511"/>
            </w:pPr>
            <w:r>
              <w:rPr>
                <w:spacing w:val="-2"/>
              </w:rPr>
              <w:t>检验方法</w:t>
            </w:r>
          </w:p>
        </w:tc>
      </w:tr>
      <w:tr w14:paraId="026A2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trPr>
        <w:tc>
          <w:tcPr>
            <w:tcW w:w="1036" w:type="dxa"/>
            <w:vAlign w:val="top"/>
          </w:tcPr>
          <w:p w14:paraId="70B72CE8">
            <w:pPr>
              <w:spacing w:line="442" w:lineRule="auto"/>
              <w:rPr>
                <w:rFonts w:ascii="Arial"/>
                <w:sz w:val="21"/>
              </w:rPr>
            </w:pPr>
          </w:p>
          <w:p w14:paraId="4DBC1FFE">
            <w:pPr>
              <w:pStyle w:val="6"/>
              <w:spacing w:before="68" w:line="184" w:lineRule="auto"/>
              <w:ind w:left="486"/>
            </w:pPr>
            <w:r>
              <w:t>1</w:t>
            </w:r>
          </w:p>
        </w:tc>
        <w:tc>
          <w:tcPr>
            <w:tcW w:w="3406" w:type="dxa"/>
            <w:vAlign w:val="top"/>
          </w:tcPr>
          <w:p w14:paraId="4247E8E1">
            <w:pPr>
              <w:spacing w:line="411" w:lineRule="auto"/>
              <w:rPr>
                <w:rFonts w:ascii="Arial"/>
                <w:sz w:val="21"/>
              </w:rPr>
            </w:pPr>
          </w:p>
          <w:p w14:paraId="3DC666B0">
            <w:pPr>
              <w:pStyle w:val="6"/>
              <w:spacing w:before="68" w:line="220" w:lineRule="auto"/>
              <w:ind w:left="1498"/>
            </w:pPr>
            <w:r>
              <w:rPr>
                <w:spacing w:val="-5"/>
              </w:rPr>
              <w:t>标志</w:t>
            </w:r>
          </w:p>
        </w:tc>
        <w:tc>
          <w:tcPr>
            <w:tcW w:w="3855" w:type="dxa"/>
            <w:vAlign w:val="top"/>
          </w:tcPr>
          <w:p w14:paraId="0FE6836A">
            <w:pPr>
              <w:pStyle w:val="6"/>
              <w:spacing w:before="211" w:line="231" w:lineRule="auto"/>
              <w:ind w:left="1036" w:right="1031"/>
            </w:pPr>
            <w:r>
              <w:rPr>
                <w:spacing w:val="-1"/>
              </w:rPr>
              <w:t>GB/T 2099.1—2008</w:t>
            </w:r>
            <w:r>
              <w:rPr>
                <w:spacing w:val="11"/>
              </w:rPr>
              <w:t xml:space="preserve"> </w:t>
            </w:r>
            <w:r>
              <w:rPr>
                <w:spacing w:val="-1"/>
              </w:rPr>
              <w:t>GB/T 2099.7—2015</w:t>
            </w:r>
          </w:p>
          <w:p w14:paraId="4CE6406A">
            <w:pPr>
              <w:pStyle w:val="6"/>
              <w:spacing w:before="50" w:line="183" w:lineRule="auto"/>
              <w:ind w:left="1142"/>
            </w:pPr>
            <w:r>
              <w:rPr>
                <w:color w:val="0000FF"/>
                <w:spacing w:val="-1"/>
              </w:rPr>
              <w:t>GB 2099.7—2024</w:t>
            </w:r>
          </w:p>
        </w:tc>
      </w:tr>
    </w:tbl>
    <w:p w14:paraId="4A860D23">
      <w:pPr>
        <w:rPr>
          <w:rFonts w:ascii="Arial"/>
          <w:sz w:val="21"/>
        </w:rPr>
      </w:pPr>
    </w:p>
    <w:p w14:paraId="5D49D3D9">
      <w:pPr>
        <w:rPr>
          <w:rFonts w:ascii="Arial" w:hAnsi="Arial" w:eastAsia="Arial" w:cs="Arial"/>
          <w:sz w:val="21"/>
          <w:szCs w:val="21"/>
        </w:rPr>
        <w:sectPr>
          <w:pgSz w:w="11905" w:h="16840"/>
          <w:pgMar w:top="1431" w:right="1785" w:bottom="0" w:left="1785" w:header="0" w:footer="0" w:gutter="0"/>
          <w:cols w:space="720" w:num="1"/>
        </w:sectPr>
      </w:pPr>
    </w:p>
    <w:p w14:paraId="0F4558D8">
      <w:pPr>
        <w:spacing w:line="89" w:lineRule="auto"/>
        <w:rPr>
          <w:rFonts w:ascii="Arial"/>
          <w:sz w:val="2"/>
        </w:rPr>
      </w:pPr>
    </w:p>
    <w:tbl>
      <w:tblPr>
        <w:tblStyle w:val="5"/>
        <w:tblW w:w="829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3406"/>
        <w:gridCol w:w="3855"/>
      </w:tblGrid>
      <w:tr w14:paraId="05BE9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36" w:type="dxa"/>
            <w:vAlign w:val="top"/>
          </w:tcPr>
          <w:p w14:paraId="6F22304C">
            <w:pPr>
              <w:pStyle w:val="6"/>
              <w:spacing w:before="176" w:line="221" w:lineRule="auto"/>
              <w:ind w:left="311"/>
            </w:pPr>
            <w:r>
              <w:rPr>
                <w:spacing w:val="-2"/>
              </w:rPr>
              <w:t>序号</w:t>
            </w:r>
          </w:p>
        </w:tc>
        <w:tc>
          <w:tcPr>
            <w:tcW w:w="3406" w:type="dxa"/>
            <w:vAlign w:val="top"/>
          </w:tcPr>
          <w:p w14:paraId="65B58C77">
            <w:pPr>
              <w:pStyle w:val="6"/>
              <w:spacing w:before="176" w:line="220" w:lineRule="auto"/>
              <w:ind w:left="1287"/>
            </w:pPr>
            <w:r>
              <w:rPr>
                <w:spacing w:val="-2"/>
              </w:rPr>
              <w:t>检验项目</w:t>
            </w:r>
          </w:p>
        </w:tc>
        <w:tc>
          <w:tcPr>
            <w:tcW w:w="3855" w:type="dxa"/>
            <w:vAlign w:val="top"/>
          </w:tcPr>
          <w:p w14:paraId="52985813">
            <w:pPr>
              <w:pStyle w:val="6"/>
              <w:spacing w:before="176" w:line="220" w:lineRule="auto"/>
              <w:ind w:left="1511"/>
            </w:pPr>
            <w:r>
              <w:rPr>
                <w:spacing w:val="-2"/>
              </w:rPr>
              <w:t>检验方法</w:t>
            </w:r>
          </w:p>
        </w:tc>
      </w:tr>
      <w:tr w14:paraId="1659B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3" w:hRule="atLeast"/>
        </w:trPr>
        <w:tc>
          <w:tcPr>
            <w:tcW w:w="1036" w:type="dxa"/>
            <w:vAlign w:val="top"/>
          </w:tcPr>
          <w:p w14:paraId="3D47BBAD">
            <w:pPr>
              <w:spacing w:line="353" w:lineRule="auto"/>
              <w:rPr>
                <w:rFonts w:ascii="Arial"/>
                <w:sz w:val="21"/>
              </w:rPr>
            </w:pPr>
          </w:p>
          <w:p w14:paraId="40EAC334">
            <w:pPr>
              <w:spacing w:line="354" w:lineRule="auto"/>
              <w:rPr>
                <w:rFonts w:ascii="Arial"/>
                <w:sz w:val="21"/>
              </w:rPr>
            </w:pPr>
          </w:p>
          <w:p w14:paraId="21FE1CB7">
            <w:pPr>
              <w:pStyle w:val="6"/>
              <w:spacing w:before="69" w:line="183" w:lineRule="auto"/>
              <w:ind w:left="473"/>
            </w:pPr>
            <w:r>
              <w:t>2</w:t>
            </w:r>
          </w:p>
        </w:tc>
        <w:tc>
          <w:tcPr>
            <w:tcW w:w="3406" w:type="dxa"/>
            <w:vAlign w:val="top"/>
          </w:tcPr>
          <w:p w14:paraId="30C6393C">
            <w:pPr>
              <w:spacing w:line="337" w:lineRule="auto"/>
              <w:rPr>
                <w:rFonts w:ascii="Arial"/>
                <w:sz w:val="21"/>
              </w:rPr>
            </w:pPr>
          </w:p>
          <w:p w14:paraId="4CDCD059">
            <w:pPr>
              <w:spacing w:line="337" w:lineRule="auto"/>
              <w:rPr>
                <w:rFonts w:ascii="Arial"/>
                <w:sz w:val="21"/>
              </w:rPr>
            </w:pPr>
          </w:p>
          <w:p w14:paraId="05385754">
            <w:pPr>
              <w:pStyle w:val="6"/>
              <w:spacing w:before="69" w:line="219" w:lineRule="auto"/>
              <w:ind w:left="1287"/>
            </w:pPr>
            <w:r>
              <w:rPr>
                <w:spacing w:val="-2"/>
              </w:rPr>
              <w:t>尺寸检查</w:t>
            </w:r>
          </w:p>
        </w:tc>
        <w:tc>
          <w:tcPr>
            <w:tcW w:w="3855" w:type="dxa"/>
            <w:vAlign w:val="top"/>
          </w:tcPr>
          <w:p w14:paraId="0FAB0BD9">
            <w:pPr>
              <w:pStyle w:val="6"/>
              <w:spacing w:before="68" w:line="231" w:lineRule="auto"/>
              <w:ind w:left="1142" w:right="1138"/>
            </w:pPr>
            <w:r>
              <w:rPr>
                <w:spacing w:val="-3"/>
              </w:rPr>
              <w:t>GB/T</w:t>
            </w:r>
            <w:r>
              <w:rPr>
                <w:spacing w:val="32"/>
              </w:rPr>
              <w:t xml:space="preserve"> </w:t>
            </w:r>
            <w:r>
              <w:rPr>
                <w:spacing w:val="-3"/>
              </w:rPr>
              <w:t>1002—2008</w:t>
            </w:r>
            <w:r>
              <w:t xml:space="preserve"> </w:t>
            </w:r>
            <w:r>
              <w:rPr>
                <w:spacing w:val="-3"/>
              </w:rPr>
              <w:t>GB/T</w:t>
            </w:r>
            <w:r>
              <w:rPr>
                <w:spacing w:val="32"/>
              </w:rPr>
              <w:t xml:space="preserve"> </w:t>
            </w:r>
            <w:r>
              <w:rPr>
                <w:spacing w:val="-3"/>
              </w:rPr>
              <w:t>1002—2021</w:t>
            </w:r>
          </w:p>
          <w:p w14:paraId="68DBFDF1">
            <w:pPr>
              <w:pStyle w:val="6"/>
              <w:spacing w:before="49" w:line="184" w:lineRule="auto"/>
              <w:ind w:left="1246"/>
            </w:pPr>
            <w:r>
              <w:rPr>
                <w:color w:val="0000FF"/>
                <w:spacing w:val="-3"/>
              </w:rPr>
              <w:t>GB</w:t>
            </w:r>
            <w:r>
              <w:rPr>
                <w:color w:val="0000FF"/>
                <w:spacing w:val="28"/>
              </w:rPr>
              <w:t xml:space="preserve"> </w:t>
            </w:r>
            <w:r>
              <w:rPr>
                <w:color w:val="0000FF"/>
                <w:spacing w:val="-3"/>
              </w:rPr>
              <w:t>1002—2024</w:t>
            </w:r>
          </w:p>
          <w:p w14:paraId="5124E6EF">
            <w:pPr>
              <w:pStyle w:val="6"/>
              <w:spacing w:before="31" w:line="232" w:lineRule="auto"/>
              <w:ind w:left="1036" w:right="1031"/>
            </w:pPr>
            <w:r>
              <w:rPr>
                <w:spacing w:val="-1"/>
              </w:rPr>
              <w:t>GB/T 2099.1—2008</w:t>
            </w:r>
            <w:r>
              <w:rPr>
                <w:spacing w:val="11"/>
              </w:rPr>
              <w:t xml:space="preserve"> </w:t>
            </w:r>
            <w:r>
              <w:rPr>
                <w:spacing w:val="-1"/>
              </w:rPr>
              <w:t>GB/T 2099.7—2015</w:t>
            </w:r>
          </w:p>
          <w:p w14:paraId="5DAC9A5A">
            <w:pPr>
              <w:pStyle w:val="6"/>
              <w:spacing w:before="50" w:line="183" w:lineRule="auto"/>
              <w:ind w:left="1142"/>
            </w:pPr>
            <w:r>
              <w:rPr>
                <w:color w:val="0000FF"/>
                <w:spacing w:val="-1"/>
              </w:rPr>
              <w:t>GB 2099.7—2024</w:t>
            </w:r>
          </w:p>
        </w:tc>
      </w:tr>
      <w:tr w14:paraId="72CC8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1036" w:type="dxa"/>
            <w:vAlign w:val="top"/>
          </w:tcPr>
          <w:p w14:paraId="35549134">
            <w:pPr>
              <w:spacing w:line="341" w:lineRule="auto"/>
              <w:rPr>
                <w:rFonts w:ascii="Arial"/>
                <w:sz w:val="21"/>
              </w:rPr>
            </w:pPr>
          </w:p>
          <w:p w14:paraId="7B91CEB7">
            <w:pPr>
              <w:pStyle w:val="6"/>
              <w:spacing w:before="68" w:line="183" w:lineRule="auto"/>
              <w:ind w:left="475"/>
            </w:pPr>
            <w:r>
              <w:t>3</w:t>
            </w:r>
          </w:p>
        </w:tc>
        <w:tc>
          <w:tcPr>
            <w:tcW w:w="3406" w:type="dxa"/>
            <w:vAlign w:val="top"/>
          </w:tcPr>
          <w:p w14:paraId="64870A67">
            <w:pPr>
              <w:spacing w:line="308" w:lineRule="auto"/>
              <w:rPr>
                <w:rFonts w:ascii="Arial"/>
                <w:sz w:val="21"/>
              </w:rPr>
            </w:pPr>
          </w:p>
          <w:p w14:paraId="1CC26C93">
            <w:pPr>
              <w:pStyle w:val="6"/>
              <w:spacing w:before="68" w:line="220" w:lineRule="auto"/>
              <w:ind w:left="1196"/>
            </w:pPr>
            <w:r>
              <w:rPr>
                <w:spacing w:val="-4"/>
              </w:rPr>
              <w:t>防触电保护</w:t>
            </w:r>
          </w:p>
        </w:tc>
        <w:tc>
          <w:tcPr>
            <w:tcW w:w="3855" w:type="dxa"/>
            <w:vAlign w:val="top"/>
          </w:tcPr>
          <w:p w14:paraId="7D36DD96">
            <w:pPr>
              <w:pStyle w:val="6"/>
              <w:spacing w:before="108" w:line="231" w:lineRule="auto"/>
              <w:ind w:left="1036" w:right="1031"/>
            </w:pPr>
            <w:r>
              <w:rPr>
                <w:spacing w:val="-1"/>
              </w:rPr>
              <w:t>GB/T 2099.1—2008</w:t>
            </w:r>
            <w:r>
              <w:rPr>
                <w:spacing w:val="11"/>
              </w:rPr>
              <w:t xml:space="preserve"> </w:t>
            </w:r>
            <w:r>
              <w:rPr>
                <w:spacing w:val="-1"/>
              </w:rPr>
              <w:t>GB/T 2099.7—2015</w:t>
            </w:r>
          </w:p>
          <w:p w14:paraId="3A127C13">
            <w:pPr>
              <w:pStyle w:val="6"/>
              <w:spacing w:before="50" w:line="183" w:lineRule="auto"/>
              <w:ind w:left="1142"/>
            </w:pPr>
            <w:r>
              <w:rPr>
                <w:color w:val="0000FF"/>
                <w:spacing w:val="-1"/>
              </w:rPr>
              <w:t>GB 2099.7—2024</w:t>
            </w:r>
          </w:p>
        </w:tc>
      </w:tr>
      <w:tr w14:paraId="7B551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1036" w:type="dxa"/>
            <w:vAlign w:val="top"/>
          </w:tcPr>
          <w:p w14:paraId="7D5A6043">
            <w:pPr>
              <w:spacing w:line="349" w:lineRule="auto"/>
              <w:rPr>
                <w:rFonts w:ascii="Arial"/>
                <w:sz w:val="21"/>
              </w:rPr>
            </w:pPr>
          </w:p>
          <w:p w14:paraId="69369BEA">
            <w:pPr>
              <w:pStyle w:val="6"/>
              <w:spacing w:before="68" w:line="183" w:lineRule="auto"/>
              <w:ind w:left="470"/>
            </w:pPr>
            <w:r>
              <w:t>4</w:t>
            </w:r>
          </w:p>
        </w:tc>
        <w:tc>
          <w:tcPr>
            <w:tcW w:w="3406" w:type="dxa"/>
            <w:vAlign w:val="top"/>
          </w:tcPr>
          <w:p w14:paraId="13706184">
            <w:pPr>
              <w:spacing w:line="316" w:lineRule="auto"/>
              <w:rPr>
                <w:rFonts w:ascii="Arial"/>
                <w:sz w:val="21"/>
              </w:rPr>
            </w:pPr>
          </w:p>
          <w:p w14:paraId="7A7E4B13">
            <w:pPr>
              <w:pStyle w:val="6"/>
              <w:spacing w:before="68" w:line="220" w:lineRule="auto"/>
              <w:ind w:left="1287"/>
            </w:pPr>
            <w:r>
              <w:rPr>
                <w:spacing w:val="-2"/>
              </w:rPr>
              <w:t>接地措施</w:t>
            </w:r>
          </w:p>
        </w:tc>
        <w:tc>
          <w:tcPr>
            <w:tcW w:w="3855" w:type="dxa"/>
            <w:vAlign w:val="top"/>
          </w:tcPr>
          <w:p w14:paraId="7674CE8E">
            <w:pPr>
              <w:pStyle w:val="6"/>
              <w:spacing w:before="114" w:line="232" w:lineRule="auto"/>
              <w:ind w:left="1036" w:right="1031"/>
            </w:pPr>
            <w:r>
              <w:rPr>
                <w:spacing w:val="-1"/>
              </w:rPr>
              <w:t>GB/T 2099.1—2008</w:t>
            </w:r>
            <w:r>
              <w:rPr>
                <w:spacing w:val="11"/>
              </w:rPr>
              <w:t xml:space="preserve"> </w:t>
            </w:r>
            <w:r>
              <w:rPr>
                <w:spacing w:val="-1"/>
              </w:rPr>
              <w:t>GB/T 2099.7—2015</w:t>
            </w:r>
          </w:p>
          <w:p w14:paraId="0D1FF7F8">
            <w:pPr>
              <w:pStyle w:val="6"/>
              <w:spacing w:before="50" w:line="183" w:lineRule="auto"/>
              <w:ind w:left="1142"/>
            </w:pPr>
            <w:r>
              <w:rPr>
                <w:color w:val="0000FF"/>
                <w:spacing w:val="-1"/>
              </w:rPr>
              <w:t>GB 2099.7—2024</w:t>
            </w:r>
          </w:p>
        </w:tc>
      </w:tr>
      <w:tr w14:paraId="47EEC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1036" w:type="dxa"/>
            <w:vAlign w:val="top"/>
          </w:tcPr>
          <w:p w14:paraId="680B982B">
            <w:pPr>
              <w:spacing w:line="350" w:lineRule="auto"/>
              <w:rPr>
                <w:rFonts w:ascii="Arial"/>
                <w:sz w:val="21"/>
              </w:rPr>
            </w:pPr>
          </w:p>
          <w:p w14:paraId="3E533C38">
            <w:pPr>
              <w:pStyle w:val="6"/>
              <w:spacing w:before="68" w:line="182" w:lineRule="auto"/>
              <w:ind w:left="475"/>
            </w:pPr>
            <w:r>
              <w:t>5</w:t>
            </w:r>
          </w:p>
        </w:tc>
        <w:tc>
          <w:tcPr>
            <w:tcW w:w="3406" w:type="dxa"/>
            <w:vAlign w:val="top"/>
          </w:tcPr>
          <w:p w14:paraId="7DE2D51F">
            <w:pPr>
              <w:spacing w:line="316" w:lineRule="auto"/>
              <w:rPr>
                <w:rFonts w:ascii="Arial"/>
                <w:sz w:val="21"/>
              </w:rPr>
            </w:pPr>
          </w:p>
          <w:p w14:paraId="663E850E">
            <w:pPr>
              <w:pStyle w:val="6"/>
              <w:spacing w:before="68" w:line="220" w:lineRule="auto"/>
              <w:ind w:left="1500"/>
            </w:pPr>
            <w:r>
              <w:rPr>
                <w:spacing w:val="-6"/>
              </w:rPr>
              <w:t>耐潮</w:t>
            </w:r>
          </w:p>
        </w:tc>
        <w:tc>
          <w:tcPr>
            <w:tcW w:w="3855" w:type="dxa"/>
            <w:vAlign w:val="top"/>
          </w:tcPr>
          <w:p w14:paraId="03E52D86">
            <w:pPr>
              <w:pStyle w:val="6"/>
              <w:spacing w:before="113" w:line="232" w:lineRule="auto"/>
              <w:ind w:left="1036" w:right="1031"/>
            </w:pPr>
            <w:r>
              <w:rPr>
                <w:spacing w:val="-1"/>
              </w:rPr>
              <w:t>GB/T 2099.1—2008</w:t>
            </w:r>
            <w:r>
              <w:rPr>
                <w:spacing w:val="11"/>
              </w:rPr>
              <w:t xml:space="preserve"> </w:t>
            </w:r>
            <w:r>
              <w:rPr>
                <w:spacing w:val="-1"/>
              </w:rPr>
              <w:t>GB/T 2099.7—2015</w:t>
            </w:r>
          </w:p>
          <w:p w14:paraId="0B1B65D5">
            <w:pPr>
              <w:pStyle w:val="6"/>
              <w:spacing w:before="50" w:line="183" w:lineRule="auto"/>
              <w:ind w:left="1142"/>
            </w:pPr>
            <w:r>
              <w:rPr>
                <w:color w:val="0000FF"/>
                <w:spacing w:val="-1"/>
              </w:rPr>
              <w:t>GB 2099.7—2024</w:t>
            </w:r>
          </w:p>
        </w:tc>
      </w:tr>
      <w:tr w14:paraId="016B0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1036" w:type="dxa"/>
            <w:vAlign w:val="top"/>
          </w:tcPr>
          <w:p w14:paraId="55D1EE18">
            <w:pPr>
              <w:spacing w:line="355" w:lineRule="auto"/>
              <w:rPr>
                <w:rFonts w:ascii="Arial"/>
                <w:sz w:val="21"/>
              </w:rPr>
            </w:pPr>
          </w:p>
          <w:p w14:paraId="01DF5367">
            <w:pPr>
              <w:pStyle w:val="6"/>
              <w:spacing w:before="68" w:line="183" w:lineRule="auto"/>
              <w:ind w:left="472"/>
            </w:pPr>
            <w:r>
              <w:t>6</w:t>
            </w:r>
          </w:p>
        </w:tc>
        <w:tc>
          <w:tcPr>
            <w:tcW w:w="3406" w:type="dxa"/>
            <w:vAlign w:val="top"/>
          </w:tcPr>
          <w:p w14:paraId="3E5F10F0">
            <w:pPr>
              <w:spacing w:line="322" w:lineRule="auto"/>
              <w:rPr>
                <w:rFonts w:ascii="Arial"/>
                <w:sz w:val="21"/>
              </w:rPr>
            </w:pPr>
          </w:p>
          <w:p w14:paraId="4710E2A8">
            <w:pPr>
              <w:pStyle w:val="6"/>
              <w:spacing w:before="69" w:line="220" w:lineRule="auto"/>
              <w:ind w:left="765"/>
            </w:pPr>
            <w:r>
              <w:rPr>
                <w:spacing w:val="-1"/>
              </w:rPr>
              <w:t>绝缘电阻和电气强度</w:t>
            </w:r>
          </w:p>
        </w:tc>
        <w:tc>
          <w:tcPr>
            <w:tcW w:w="3855" w:type="dxa"/>
            <w:vAlign w:val="top"/>
          </w:tcPr>
          <w:p w14:paraId="45B112F8">
            <w:pPr>
              <w:pStyle w:val="6"/>
              <w:spacing w:before="122" w:line="231" w:lineRule="auto"/>
              <w:ind w:left="1036" w:right="1031"/>
            </w:pPr>
            <w:r>
              <w:rPr>
                <w:spacing w:val="-1"/>
              </w:rPr>
              <w:t>GB/T 2099.1—2008</w:t>
            </w:r>
            <w:r>
              <w:rPr>
                <w:spacing w:val="11"/>
              </w:rPr>
              <w:t xml:space="preserve"> </w:t>
            </w:r>
            <w:r>
              <w:rPr>
                <w:spacing w:val="-1"/>
              </w:rPr>
              <w:t>GB/T 2099.7—2015</w:t>
            </w:r>
          </w:p>
          <w:p w14:paraId="0F87849F">
            <w:pPr>
              <w:pStyle w:val="6"/>
              <w:spacing w:before="50" w:line="183" w:lineRule="auto"/>
              <w:ind w:left="1142"/>
            </w:pPr>
            <w:r>
              <w:rPr>
                <w:color w:val="0000FF"/>
                <w:spacing w:val="-1"/>
              </w:rPr>
              <w:t>GB 2099.7—2024</w:t>
            </w:r>
          </w:p>
        </w:tc>
      </w:tr>
      <w:tr w14:paraId="2EACE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1036" w:type="dxa"/>
            <w:vAlign w:val="top"/>
          </w:tcPr>
          <w:p w14:paraId="4D967F5D">
            <w:pPr>
              <w:spacing w:line="351" w:lineRule="auto"/>
              <w:rPr>
                <w:rFonts w:ascii="Arial"/>
                <w:sz w:val="21"/>
              </w:rPr>
            </w:pPr>
          </w:p>
          <w:p w14:paraId="7065C3A1">
            <w:pPr>
              <w:pStyle w:val="6"/>
              <w:spacing w:before="68" w:line="182" w:lineRule="auto"/>
              <w:ind w:left="476"/>
            </w:pPr>
            <w:r>
              <w:t>7</w:t>
            </w:r>
          </w:p>
        </w:tc>
        <w:tc>
          <w:tcPr>
            <w:tcW w:w="3406" w:type="dxa"/>
            <w:vAlign w:val="top"/>
          </w:tcPr>
          <w:p w14:paraId="37AA3D86">
            <w:pPr>
              <w:spacing w:line="316" w:lineRule="auto"/>
              <w:rPr>
                <w:rFonts w:ascii="Arial"/>
                <w:sz w:val="21"/>
              </w:rPr>
            </w:pPr>
          </w:p>
          <w:p w14:paraId="0719CE25">
            <w:pPr>
              <w:pStyle w:val="6"/>
              <w:spacing w:before="69" w:line="220" w:lineRule="auto"/>
              <w:ind w:left="868"/>
            </w:pPr>
            <w:r>
              <w:rPr>
                <w:spacing w:val="-1"/>
              </w:rPr>
              <w:t>拔出插头所需的力</w:t>
            </w:r>
          </w:p>
        </w:tc>
        <w:tc>
          <w:tcPr>
            <w:tcW w:w="3855" w:type="dxa"/>
            <w:vAlign w:val="top"/>
          </w:tcPr>
          <w:p w14:paraId="51104C06">
            <w:pPr>
              <w:pStyle w:val="6"/>
              <w:spacing w:before="115" w:line="232" w:lineRule="auto"/>
              <w:ind w:left="1036" w:right="1031"/>
            </w:pPr>
            <w:r>
              <w:rPr>
                <w:spacing w:val="-1"/>
              </w:rPr>
              <w:t>GB/T 2099.1—2008</w:t>
            </w:r>
            <w:r>
              <w:rPr>
                <w:spacing w:val="11"/>
              </w:rPr>
              <w:t xml:space="preserve"> </w:t>
            </w:r>
            <w:r>
              <w:rPr>
                <w:spacing w:val="-1"/>
              </w:rPr>
              <w:t>GB/T 2099.7—2015</w:t>
            </w:r>
          </w:p>
          <w:p w14:paraId="64429143">
            <w:pPr>
              <w:pStyle w:val="6"/>
              <w:spacing w:before="50" w:line="183" w:lineRule="auto"/>
              <w:ind w:left="1142"/>
            </w:pPr>
            <w:r>
              <w:rPr>
                <w:color w:val="0000FF"/>
                <w:spacing w:val="-1"/>
              </w:rPr>
              <w:t>GB 2099.7—2024</w:t>
            </w:r>
          </w:p>
        </w:tc>
      </w:tr>
      <w:tr w14:paraId="1EB50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1036" w:type="dxa"/>
            <w:vAlign w:val="top"/>
          </w:tcPr>
          <w:p w14:paraId="0CCDE73D">
            <w:pPr>
              <w:spacing w:line="343" w:lineRule="auto"/>
              <w:rPr>
                <w:rFonts w:ascii="Arial"/>
                <w:sz w:val="21"/>
              </w:rPr>
            </w:pPr>
          </w:p>
          <w:p w14:paraId="7F8CA217">
            <w:pPr>
              <w:pStyle w:val="6"/>
              <w:spacing w:before="68" w:line="183" w:lineRule="auto"/>
              <w:ind w:left="472"/>
            </w:pPr>
            <w:r>
              <w:t>8</w:t>
            </w:r>
          </w:p>
        </w:tc>
        <w:tc>
          <w:tcPr>
            <w:tcW w:w="3406" w:type="dxa"/>
            <w:vAlign w:val="top"/>
          </w:tcPr>
          <w:p w14:paraId="7645E605">
            <w:pPr>
              <w:spacing w:line="310" w:lineRule="auto"/>
              <w:rPr>
                <w:rFonts w:ascii="Arial"/>
                <w:sz w:val="21"/>
              </w:rPr>
            </w:pPr>
          </w:p>
          <w:p w14:paraId="6871D175">
            <w:pPr>
              <w:pStyle w:val="6"/>
              <w:spacing w:before="68" w:line="221" w:lineRule="auto"/>
              <w:ind w:left="1500"/>
            </w:pPr>
            <w:r>
              <w:rPr>
                <w:spacing w:val="-6"/>
              </w:rPr>
              <w:t>耐热</w:t>
            </w:r>
          </w:p>
        </w:tc>
        <w:tc>
          <w:tcPr>
            <w:tcW w:w="3855" w:type="dxa"/>
            <w:vAlign w:val="top"/>
          </w:tcPr>
          <w:p w14:paraId="3CF83F54">
            <w:pPr>
              <w:pStyle w:val="6"/>
              <w:spacing w:before="108" w:line="232" w:lineRule="auto"/>
              <w:ind w:left="1036" w:right="1031"/>
            </w:pPr>
            <w:r>
              <w:rPr>
                <w:spacing w:val="-1"/>
              </w:rPr>
              <w:t>GB/T 2099.1—2008</w:t>
            </w:r>
            <w:r>
              <w:rPr>
                <w:spacing w:val="11"/>
              </w:rPr>
              <w:t xml:space="preserve"> </w:t>
            </w:r>
            <w:r>
              <w:rPr>
                <w:spacing w:val="-1"/>
              </w:rPr>
              <w:t>GB/T 2099.7—2015</w:t>
            </w:r>
          </w:p>
          <w:p w14:paraId="7F0305CF">
            <w:pPr>
              <w:pStyle w:val="6"/>
              <w:spacing w:before="48" w:line="183" w:lineRule="auto"/>
              <w:ind w:left="1142"/>
            </w:pPr>
            <w:r>
              <w:rPr>
                <w:color w:val="0000FF"/>
                <w:spacing w:val="-1"/>
              </w:rPr>
              <w:t>GB 2099.7—2024</w:t>
            </w:r>
          </w:p>
        </w:tc>
      </w:tr>
    </w:tbl>
    <w:p w14:paraId="30546179">
      <w:pPr>
        <w:pStyle w:val="2"/>
        <w:spacing w:before="300" w:line="215" w:lineRule="auto"/>
        <w:ind w:left="3649"/>
      </w:pPr>
      <w:r>
        <w:rPr>
          <w:spacing w:val="-6"/>
        </w:rPr>
        <w:t>表</w:t>
      </w:r>
      <w:r>
        <w:rPr>
          <w:spacing w:val="-38"/>
        </w:rPr>
        <w:t xml:space="preserve"> </w:t>
      </w:r>
      <w:r>
        <w:rPr>
          <w:spacing w:val="-6"/>
        </w:rPr>
        <w:t>3</w:t>
      </w:r>
      <w:r>
        <w:rPr>
          <w:spacing w:val="-43"/>
        </w:rPr>
        <w:t xml:space="preserve"> </w:t>
      </w:r>
      <w:r>
        <w:rPr>
          <w:spacing w:val="-6"/>
        </w:rPr>
        <w:t>转换器</w:t>
      </w:r>
    </w:p>
    <w:tbl>
      <w:tblPr>
        <w:tblStyle w:val="5"/>
        <w:tblW w:w="829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3404"/>
        <w:gridCol w:w="3857"/>
      </w:tblGrid>
      <w:tr w14:paraId="2EEDB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036" w:type="dxa"/>
            <w:vAlign w:val="top"/>
          </w:tcPr>
          <w:p w14:paraId="44023B65">
            <w:pPr>
              <w:pStyle w:val="6"/>
              <w:spacing w:before="203" w:line="221" w:lineRule="auto"/>
              <w:ind w:left="311"/>
            </w:pPr>
            <w:r>
              <w:rPr>
                <w:spacing w:val="-2"/>
              </w:rPr>
              <w:t>序号</w:t>
            </w:r>
          </w:p>
        </w:tc>
        <w:tc>
          <w:tcPr>
            <w:tcW w:w="3404" w:type="dxa"/>
            <w:vAlign w:val="top"/>
          </w:tcPr>
          <w:p w14:paraId="54932D19">
            <w:pPr>
              <w:pStyle w:val="6"/>
              <w:spacing w:before="202" w:line="220" w:lineRule="auto"/>
              <w:ind w:left="1285"/>
            </w:pPr>
            <w:r>
              <w:rPr>
                <w:spacing w:val="-2"/>
              </w:rPr>
              <w:t>检验项目</w:t>
            </w:r>
          </w:p>
        </w:tc>
        <w:tc>
          <w:tcPr>
            <w:tcW w:w="3857" w:type="dxa"/>
            <w:vAlign w:val="top"/>
          </w:tcPr>
          <w:p w14:paraId="300384F0">
            <w:pPr>
              <w:pStyle w:val="6"/>
              <w:spacing w:before="202" w:line="220" w:lineRule="auto"/>
              <w:ind w:left="1512"/>
            </w:pPr>
            <w:r>
              <w:rPr>
                <w:spacing w:val="-2"/>
              </w:rPr>
              <w:t>检验方法</w:t>
            </w:r>
          </w:p>
        </w:tc>
      </w:tr>
      <w:tr w14:paraId="6B147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036" w:type="dxa"/>
            <w:vAlign w:val="top"/>
          </w:tcPr>
          <w:p w14:paraId="36CF4283">
            <w:pPr>
              <w:spacing w:line="398" w:lineRule="auto"/>
              <w:rPr>
                <w:rFonts w:ascii="Arial"/>
                <w:sz w:val="21"/>
              </w:rPr>
            </w:pPr>
          </w:p>
          <w:p w14:paraId="04DA60A1">
            <w:pPr>
              <w:pStyle w:val="6"/>
              <w:spacing w:before="68" w:line="184" w:lineRule="auto"/>
              <w:ind w:left="485"/>
            </w:pPr>
            <w:r>
              <w:t>1</w:t>
            </w:r>
          </w:p>
        </w:tc>
        <w:tc>
          <w:tcPr>
            <w:tcW w:w="3404" w:type="dxa"/>
            <w:vAlign w:val="top"/>
          </w:tcPr>
          <w:p w14:paraId="32474195">
            <w:pPr>
              <w:spacing w:line="366" w:lineRule="auto"/>
              <w:rPr>
                <w:rFonts w:ascii="Arial"/>
                <w:sz w:val="21"/>
              </w:rPr>
            </w:pPr>
          </w:p>
          <w:p w14:paraId="288BEB3E">
            <w:pPr>
              <w:pStyle w:val="6"/>
              <w:spacing w:before="69" w:line="220" w:lineRule="auto"/>
              <w:ind w:left="1496"/>
            </w:pPr>
            <w:r>
              <w:rPr>
                <w:spacing w:val="-5"/>
              </w:rPr>
              <w:t>标志</w:t>
            </w:r>
          </w:p>
        </w:tc>
        <w:tc>
          <w:tcPr>
            <w:tcW w:w="3857" w:type="dxa"/>
            <w:vAlign w:val="top"/>
          </w:tcPr>
          <w:p w14:paraId="7060F918">
            <w:pPr>
              <w:pStyle w:val="6"/>
              <w:spacing w:before="28" w:line="232" w:lineRule="auto"/>
              <w:ind w:left="1038" w:right="1032"/>
              <w:jc w:val="both"/>
            </w:pPr>
            <w:r>
              <w:rPr>
                <w:spacing w:val="-1"/>
              </w:rPr>
              <w:t>GB/T 2099.1—2008</w:t>
            </w:r>
            <w:r>
              <w:rPr>
                <w:spacing w:val="10"/>
              </w:rPr>
              <w:t xml:space="preserve"> </w:t>
            </w:r>
            <w:r>
              <w:rPr>
                <w:spacing w:val="-1"/>
              </w:rPr>
              <w:t>GB/T 2099.1—2021</w:t>
            </w:r>
            <w:r>
              <w:rPr>
                <w:spacing w:val="10"/>
              </w:rPr>
              <w:t xml:space="preserve"> </w:t>
            </w:r>
            <w:r>
              <w:rPr>
                <w:spacing w:val="-1"/>
              </w:rPr>
              <w:t>GB/T 2099.3—2015</w:t>
            </w:r>
            <w:r>
              <w:rPr>
                <w:spacing w:val="10"/>
              </w:rPr>
              <w:t xml:space="preserve"> </w:t>
            </w:r>
            <w:r>
              <w:rPr>
                <w:spacing w:val="-1"/>
              </w:rPr>
              <w:t>GB/T 2099.3—2022</w:t>
            </w:r>
          </w:p>
        </w:tc>
      </w:tr>
      <w:tr w14:paraId="32763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4" w:hRule="atLeast"/>
        </w:trPr>
        <w:tc>
          <w:tcPr>
            <w:tcW w:w="1036" w:type="dxa"/>
            <w:vAlign w:val="top"/>
          </w:tcPr>
          <w:p w14:paraId="34BDD7B4">
            <w:pPr>
              <w:spacing w:line="293" w:lineRule="auto"/>
              <w:rPr>
                <w:rFonts w:ascii="Arial"/>
                <w:sz w:val="21"/>
              </w:rPr>
            </w:pPr>
          </w:p>
          <w:p w14:paraId="52805AF0">
            <w:pPr>
              <w:spacing w:line="293" w:lineRule="auto"/>
              <w:rPr>
                <w:rFonts w:ascii="Arial"/>
                <w:sz w:val="21"/>
              </w:rPr>
            </w:pPr>
          </w:p>
          <w:p w14:paraId="759641B2">
            <w:pPr>
              <w:spacing w:line="293" w:lineRule="auto"/>
              <w:rPr>
                <w:rFonts w:ascii="Arial"/>
                <w:sz w:val="21"/>
              </w:rPr>
            </w:pPr>
          </w:p>
          <w:p w14:paraId="30B9B213">
            <w:pPr>
              <w:pStyle w:val="6"/>
              <w:spacing w:before="68" w:line="183" w:lineRule="auto"/>
              <w:ind w:left="472"/>
            </w:pPr>
            <w:r>
              <w:t>2</w:t>
            </w:r>
          </w:p>
        </w:tc>
        <w:tc>
          <w:tcPr>
            <w:tcW w:w="3404" w:type="dxa"/>
            <w:vAlign w:val="top"/>
          </w:tcPr>
          <w:p w14:paraId="4DF0608C">
            <w:pPr>
              <w:spacing w:line="281" w:lineRule="auto"/>
              <w:rPr>
                <w:rFonts w:ascii="Arial"/>
                <w:sz w:val="21"/>
              </w:rPr>
            </w:pPr>
          </w:p>
          <w:p w14:paraId="206F2ABC">
            <w:pPr>
              <w:spacing w:line="282" w:lineRule="auto"/>
              <w:rPr>
                <w:rFonts w:ascii="Arial"/>
                <w:sz w:val="21"/>
              </w:rPr>
            </w:pPr>
          </w:p>
          <w:p w14:paraId="689CEB68">
            <w:pPr>
              <w:spacing w:line="282" w:lineRule="auto"/>
              <w:rPr>
                <w:rFonts w:ascii="Arial"/>
                <w:sz w:val="21"/>
              </w:rPr>
            </w:pPr>
          </w:p>
          <w:p w14:paraId="1B541181">
            <w:pPr>
              <w:pStyle w:val="6"/>
              <w:spacing w:before="69" w:line="219" w:lineRule="auto"/>
              <w:ind w:left="1284"/>
            </w:pPr>
            <w:r>
              <w:rPr>
                <w:spacing w:val="-2"/>
              </w:rPr>
              <w:t>尺寸检查</w:t>
            </w:r>
          </w:p>
        </w:tc>
        <w:tc>
          <w:tcPr>
            <w:tcW w:w="3857" w:type="dxa"/>
            <w:vAlign w:val="top"/>
          </w:tcPr>
          <w:p w14:paraId="6C1422FE">
            <w:pPr>
              <w:pStyle w:val="6"/>
              <w:spacing w:before="102" w:line="232" w:lineRule="auto"/>
              <w:ind w:left="1143" w:right="1138"/>
            </w:pPr>
            <w:r>
              <w:rPr>
                <w:spacing w:val="-3"/>
              </w:rPr>
              <w:t>GB/T</w:t>
            </w:r>
            <w:r>
              <w:rPr>
                <w:spacing w:val="33"/>
              </w:rPr>
              <w:t xml:space="preserve"> </w:t>
            </w:r>
            <w:r>
              <w:rPr>
                <w:spacing w:val="-3"/>
              </w:rPr>
              <w:t>1002—2008</w:t>
            </w:r>
            <w:r>
              <w:t xml:space="preserve"> </w:t>
            </w:r>
            <w:r>
              <w:rPr>
                <w:spacing w:val="-3"/>
              </w:rPr>
              <w:t>GB/T</w:t>
            </w:r>
            <w:r>
              <w:rPr>
                <w:spacing w:val="33"/>
              </w:rPr>
              <w:t xml:space="preserve"> </w:t>
            </w:r>
            <w:r>
              <w:rPr>
                <w:spacing w:val="-3"/>
              </w:rPr>
              <w:t>1002—2021</w:t>
            </w:r>
          </w:p>
          <w:p w14:paraId="02BB8C7F">
            <w:pPr>
              <w:pStyle w:val="6"/>
              <w:spacing w:before="47" w:line="184" w:lineRule="auto"/>
              <w:ind w:left="1248"/>
            </w:pPr>
            <w:r>
              <w:rPr>
                <w:color w:val="0000FF"/>
                <w:spacing w:val="-3"/>
              </w:rPr>
              <w:t>GB</w:t>
            </w:r>
            <w:r>
              <w:rPr>
                <w:color w:val="0000FF"/>
                <w:spacing w:val="27"/>
              </w:rPr>
              <w:t xml:space="preserve"> </w:t>
            </w:r>
            <w:r>
              <w:rPr>
                <w:color w:val="0000FF"/>
                <w:spacing w:val="-3"/>
              </w:rPr>
              <w:t>1002—2024</w:t>
            </w:r>
          </w:p>
          <w:p w14:paraId="7F94688F">
            <w:pPr>
              <w:pStyle w:val="6"/>
              <w:spacing w:before="31" w:line="236" w:lineRule="auto"/>
              <w:ind w:left="1038" w:right="1032"/>
              <w:jc w:val="both"/>
            </w:pPr>
            <w:r>
              <w:rPr>
                <w:spacing w:val="-1"/>
              </w:rPr>
              <w:t>GB/T 2099.1—2008</w:t>
            </w:r>
            <w:r>
              <w:rPr>
                <w:spacing w:val="10"/>
              </w:rPr>
              <w:t xml:space="preserve"> </w:t>
            </w:r>
            <w:r>
              <w:rPr>
                <w:spacing w:val="-1"/>
              </w:rPr>
              <w:t>GB/T 2099.1—2021</w:t>
            </w:r>
            <w:r>
              <w:rPr>
                <w:spacing w:val="10"/>
              </w:rPr>
              <w:t xml:space="preserve"> </w:t>
            </w:r>
            <w:r>
              <w:rPr>
                <w:spacing w:val="-1"/>
              </w:rPr>
              <w:t>GB/T 2099.3—2015</w:t>
            </w:r>
            <w:r>
              <w:rPr>
                <w:spacing w:val="10"/>
              </w:rPr>
              <w:t xml:space="preserve"> </w:t>
            </w:r>
            <w:r>
              <w:rPr>
                <w:spacing w:val="-1"/>
              </w:rPr>
              <w:t>GB/T 2099.3—2022</w:t>
            </w:r>
          </w:p>
        </w:tc>
      </w:tr>
      <w:tr w14:paraId="196FB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trPr>
        <w:tc>
          <w:tcPr>
            <w:tcW w:w="1036" w:type="dxa"/>
            <w:vAlign w:val="top"/>
          </w:tcPr>
          <w:p w14:paraId="57C17294">
            <w:pPr>
              <w:spacing w:line="451" w:lineRule="auto"/>
              <w:rPr>
                <w:rFonts w:ascii="Arial"/>
                <w:sz w:val="21"/>
              </w:rPr>
            </w:pPr>
          </w:p>
          <w:p w14:paraId="6A1A13BA">
            <w:pPr>
              <w:pStyle w:val="6"/>
              <w:spacing w:before="68" w:line="183" w:lineRule="auto"/>
              <w:ind w:left="474"/>
            </w:pPr>
            <w:r>
              <w:t>3</w:t>
            </w:r>
          </w:p>
        </w:tc>
        <w:tc>
          <w:tcPr>
            <w:tcW w:w="3404" w:type="dxa"/>
            <w:vAlign w:val="top"/>
          </w:tcPr>
          <w:p w14:paraId="7FC356B6">
            <w:pPr>
              <w:spacing w:line="418" w:lineRule="auto"/>
              <w:rPr>
                <w:rFonts w:ascii="Arial"/>
                <w:sz w:val="21"/>
              </w:rPr>
            </w:pPr>
          </w:p>
          <w:p w14:paraId="436B3625">
            <w:pPr>
              <w:pStyle w:val="6"/>
              <w:spacing w:before="68" w:line="220" w:lineRule="auto"/>
              <w:ind w:left="1194"/>
            </w:pPr>
            <w:r>
              <w:rPr>
                <w:spacing w:val="-4"/>
              </w:rPr>
              <w:t>防触电保护</w:t>
            </w:r>
          </w:p>
        </w:tc>
        <w:tc>
          <w:tcPr>
            <w:tcW w:w="3857" w:type="dxa"/>
            <w:vAlign w:val="top"/>
          </w:tcPr>
          <w:p w14:paraId="259FDF66">
            <w:pPr>
              <w:pStyle w:val="6"/>
              <w:spacing w:before="79" w:line="236" w:lineRule="auto"/>
              <w:ind w:left="1038" w:right="1032"/>
              <w:jc w:val="both"/>
            </w:pPr>
            <w:r>
              <w:rPr>
                <w:spacing w:val="-1"/>
              </w:rPr>
              <w:t>GB/T 2099.1—2008</w:t>
            </w:r>
            <w:r>
              <w:rPr>
                <w:spacing w:val="10"/>
              </w:rPr>
              <w:t xml:space="preserve"> </w:t>
            </w:r>
            <w:r>
              <w:rPr>
                <w:spacing w:val="-1"/>
              </w:rPr>
              <w:t>GB/T 2099.1—2021</w:t>
            </w:r>
            <w:r>
              <w:rPr>
                <w:spacing w:val="10"/>
              </w:rPr>
              <w:t xml:space="preserve"> </w:t>
            </w:r>
            <w:r>
              <w:rPr>
                <w:spacing w:val="-1"/>
              </w:rPr>
              <w:t>GB/T 2099.3—2015</w:t>
            </w:r>
            <w:r>
              <w:rPr>
                <w:spacing w:val="10"/>
              </w:rPr>
              <w:t xml:space="preserve"> </w:t>
            </w:r>
            <w:r>
              <w:rPr>
                <w:spacing w:val="-1"/>
              </w:rPr>
              <w:t>GB/T 2099.3—2022</w:t>
            </w:r>
          </w:p>
        </w:tc>
      </w:tr>
    </w:tbl>
    <w:p w14:paraId="23BFA63B">
      <w:pPr>
        <w:rPr>
          <w:rFonts w:ascii="Arial"/>
          <w:sz w:val="21"/>
        </w:rPr>
      </w:pPr>
    </w:p>
    <w:p w14:paraId="6B3D8969">
      <w:pPr>
        <w:rPr>
          <w:rFonts w:ascii="Arial" w:hAnsi="Arial" w:eastAsia="Arial" w:cs="Arial"/>
          <w:sz w:val="21"/>
          <w:szCs w:val="21"/>
        </w:rPr>
        <w:sectPr>
          <w:pgSz w:w="11905" w:h="16840"/>
          <w:pgMar w:top="1431" w:right="1785" w:bottom="0" w:left="1785" w:header="0" w:footer="0" w:gutter="0"/>
          <w:cols w:space="720" w:num="1"/>
        </w:sectPr>
      </w:pPr>
    </w:p>
    <w:p w14:paraId="7D8D4F71">
      <w:pPr>
        <w:spacing w:line="89" w:lineRule="auto"/>
        <w:rPr>
          <w:rFonts w:ascii="Arial"/>
          <w:sz w:val="2"/>
        </w:rPr>
      </w:pPr>
    </w:p>
    <w:tbl>
      <w:tblPr>
        <w:tblStyle w:val="5"/>
        <w:tblW w:w="829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3404"/>
        <w:gridCol w:w="3857"/>
      </w:tblGrid>
      <w:tr w14:paraId="28B3D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60" w:hRule="atLeast"/>
        </w:trPr>
        <w:tc>
          <w:tcPr>
            <w:tcW w:w="1036" w:type="dxa"/>
            <w:vAlign w:val="top"/>
          </w:tcPr>
          <w:p w14:paraId="2189289C">
            <w:pPr>
              <w:spacing w:line="385" w:lineRule="auto"/>
              <w:rPr>
                <w:rFonts w:ascii="Arial"/>
                <w:sz w:val="21"/>
              </w:rPr>
            </w:pPr>
          </w:p>
          <w:p w14:paraId="1D94284F">
            <w:pPr>
              <w:pStyle w:val="6"/>
              <w:spacing w:before="68" w:line="183" w:lineRule="auto"/>
              <w:ind w:left="469"/>
            </w:pPr>
            <w:r>
              <w:t>4</w:t>
            </w:r>
          </w:p>
        </w:tc>
        <w:tc>
          <w:tcPr>
            <w:tcW w:w="3404" w:type="dxa"/>
            <w:vAlign w:val="top"/>
          </w:tcPr>
          <w:p w14:paraId="66631080">
            <w:pPr>
              <w:spacing w:line="352" w:lineRule="auto"/>
              <w:rPr>
                <w:rFonts w:ascii="Arial"/>
                <w:sz w:val="21"/>
              </w:rPr>
            </w:pPr>
          </w:p>
          <w:p w14:paraId="062F318A">
            <w:pPr>
              <w:pStyle w:val="6"/>
              <w:spacing w:before="69" w:line="220" w:lineRule="auto"/>
              <w:ind w:left="1284"/>
            </w:pPr>
            <w:r>
              <w:rPr>
                <w:spacing w:val="-2"/>
              </w:rPr>
              <w:t>接地措施</w:t>
            </w:r>
          </w:p>
        </w:tc>
        <w:tc>
          <w:tcPr>
            <w:tcW w:w="3857" w:type="dxa"/>
            <w:vAlign w:val="top"/>
          </w:tcPr>
          <w:p w14:paraId="1E7B723E">
            <w:pPr>
              <w:pStyle w:val="6"/>
              <w:spacing w:before="35" w:line="223" w:lineRule="auto"/>
              <w:ind w:left="1038" w:right="1032"/>
              <w:jc w:val="both"/>
            </w:pPr>
            <w:r>
              <w:rPr>
                <w:spacing w:val="-1"/>
              </w:rPr>
              <w:t>GB/T 2099.1—2008</w:t>
            </w:r>
            <w:r>
              <w:rPr>
                <w:spacing w:val="10"/>
              </w:rPr>
              <w:t xml:space="preserve"> </w:t>
            </w:r>
            <w:r>
              <w:rPr>
                <w:spacing w:val="-1"/>
              </w:rPr>
              <w:t>GB/T 2099.1—2021</w:t>
            </w:r>
            <w:r>
              <w:rPr>
                <w:spacing w:val="10"/>
              </w:rPr>
              <w:t xml:space="preserve"> </w:t>
            </w:r>
            <w:r>
              <w:rPr>
                <w:spacing w:val="-1"/>
              </w:rPr>
              <w:t>GB/T 2099.3—2015</w:t>
            </w:r>
            <w:r>
              <w:rPr>
                <w:spacing w:val="10"/>
              </w:rPr>
              <w:t xml:space="preserve"> </w:t>
            </w:r>
            <w:r>
              <w:rPr>
                <w:spacing w:val="-1"/>
              </w:rPr>
              <w:t>GB/T 2099.3—2022</w:t>
            </w:r>
          </w:p>
        </w:tc>
      </w:tr>
      <w:tr w14:paraId="42622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 w:hRule="atLeast"/>
        </w:trPr>
        <w:tc>
          <w:tcPr>
            <w:tcW w:w="1036" w:type="dxa"/>
            <w:vAlign w:val="top"/>
          </w:tcPr>
          <w:p w14:paraId="554134AB">
            <w:pPr>
              <w:spacing w:line="413" w:lineRule="auto"/>
              <w:rPr>
                <w:rFonts w:ascii="Arial"/>
                <w:sz w:val="21"/>
              </w:rPr>
            </w:pPr>
          </w:p>
          <w:p w14:paraId="09831F04">
            <w:pPr>
              <w:pStyle w:val="6"/>
              <w:spacing w:before="68" w:line="182" w:lineRule="auto"/>
              <w:ind w:left="474"/>
            </w:pPr>
            <w:r>
              <w:t>5</w:t>
            </w:r>
          </w:p>
        </w:tc>
        <w:tc>
          <w:tcPr>
            <w:tcW w:w="3404" w:type="dxa"/>
            <w:vAlign w:val="top"/>
          </w:tcPr>
          <w:p w14:paraId="0AF16B4F">
            <w:pPr>
              <w:spacing w:line="378" w:lineRule="auto"/>
              <w:rPr>
                <w:rFonts w:ascii="Arial"/>
                <w:sz w:val="21"/>
              </w:rPr>
            </w:pPr>
          </w:p>
          <w:p w14:paraId="2DE4A159">
            <w:pPr>
              <w:pStyle w:val="6"/>
              <w:spacing w:before="69" w:line="220" w:lineRule="auto"/>
              <w:ind w:left="1498"/>
            </w:pPr>
            <w:r>
              <w:rPr>
                <w:spacing w:val="-6"/>
              </w:rPr>
              <w:t>耐潮</w:t>
            </w:r>
          </w:p>
        </w:tc>
        <w:tc>
          <w:tcPr>
            <w:tcW w:w="3857" w:type="dxa"/>
            <w:vAlign w:val="top"/>
          </w:tcPr>
          <w:p w14:paraId="0CA33F8B">
            <w:pPr>
              <w:pStyle w:val="6"/>
              <w:spacing w:before="42" w:line="234" w:lineRule="auto"/>
              <w:ind w:left="1038" w:right="1032"/>
              <w:jc w:val="both"/>
            </w:pPr>
            <w:r>
              <w:rPr>
                <w:spacing w:val="-1"/>
              </w:rPr>
              <w:t>GB/T 2099.1—2008</w:t>
            </w:r>
            <w:r>
              <w:rPr>
                <w:spacing w:val="10"/>
              </w:rPr>
              <w:t xml:space="preserve"> </w:t>
            </w:r>
            <w:r>
              <w:rPr>
                <w:spacing w:val="-1"/>
              </w:rPr>
              <w:t>GB/T 2099.1—2021</w:t>
            </w:r>
            <w:r>
              <w:rPr>
                <w:spacing w:val="10"/>
              </w:rPr>
              <w:t xml:space="preserve"> </w:t>
            </w:r>
            <w:r>
              <w:rPr>
                <w:spacing w:val="-1"/>
              </w:rPr>
              <w:t>GB/T 2099.3—2015</w:t>
            </w:r>
            <w:r>
              <w:rPr>
                <w:spacing w:val="10"/>
              </w:rPr>
              <w:t xml:space="preserve"> </w:t>
            </w:r>
            <w:r>
              <w:rPr>
                <w:spacing w:val="-1"/>
              </w:rPr>
              <w:t>GB/T 2099.3—2022</w:t>
            </w:r>
          </w:p>
        </w:tc>
      </w:tr>
      <w:tr w14:paraId="22423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 w:hRule="atLeast"/>
        </w:trPr>
        <w:tc>
          <w:tcPr>
            <w:tcW w:w="1036" w:type="dxa"/>
            <w:vAlign w:val="top"/>
          </w:tcPr>
          <w:p w14:paraId="08EE9A31">
            <w:pPr>
              <w:spacing w:line="389" w:lineRule="auto"/>
              <w:rPr>
                <w:rFonts w:ascii="Arial"/>
                <w:sz w:val="21"/>
              </w:rPr>
            </w:pPr>
          </w:p>
          <w:p w14:paraId="1392FB99">
            <w:pPr>
              <w:pStyle w:val="6"/>
              <w:spacing w:before="68" w:line="183" w:lineRule="auto"/>
              <w:ind w:left="471"/>
            </w:pPr>
            <w:r>
              <w:t>6</w:t>
            </w:r>
          </w:p>
        </w:tc>
        <w:tc>
          <w:tcPr>
            <w:tcW w:w="3404" w:type="dxa"/>
            <w:vAlign w:val="top"/>
          </w:tcPr>
          <w:p w14:paraId="2A58E54D">
            <w:pPr>
              <w:spacing w:line="356" w:lineRule="auto"/>
              <w:rPr>
                <w:rFonts w:ascii="Arial"/>
                <w:sz w:val="21"/>
              </w:rPr>
            </w:pPr>
          </w:p>
          <w:p w14:paraId="284B8FFC">
            <w:pPr>
              <w:pStyle w:val="6"/>
              <w:spacing w:before="69" w:line="220" w:lineRule="auto"/>
              <w:ind w:left="762"/>
            </w:pPr>
            <w:r>
              <w:rPr>
                <w:spacing w:val="-1"/>
              </w:rPr>
              <w:t>绝缘电阻和电气强度</w:t>
            </w:r>
          </w:p>
        </w:tc>
        <w:tc>
          <w:tcPr>
            <w:tcW w:w="3857" w:type="dxa"/>
            <w:vAlign w:val="top"/>
          </w:tcPr>
          <w:p w14:paraId="39391B4B">
            <w:pPr>
              <w:pStyle w:val="6"/>
              <w:spacing w:before="31" w:line="226" w:lineRule="auto"/>
              <w:ind w:left="1038" w:right="1032"/>
              <w:jc w:val="both"/>
            </w:pPr>
            <w:r>
              <w:rPr>
                <w:spacing w:val="-1"/>
              </w:rPr>
              <w:t>GB/T 2099.1—2008</w:t>
            </w:r>
            <w:r>
              <w:rPr>
                <w:spacing w:val="10"/>
              </w:rPr>
              <w:t xml:space="preserve"> </w:t>
            </w:r>
            <w:r>
              <w:rPr>
                <w:spacing w:val="-1"/>
              </w:rPr>
              <w:t>GB/T 2099.1—2021</w:t>
            </w:r>
            <w:r>
              <w:rPr>
                <w:spacing w:val="10"/>
              </w:rPr>
              <w:t xml:space="preserve"> </w:t>
            </w:r>
            <w:r>
              <w:rPr>
                <w:spacing w:val="-1"/>
              </w:rPr>
              <w:t>GB/T 2099.3—2015</w:t>
            </w:r>
            <w:r>
              <w:rPr>
                <w:spacing w:val="10"/>
              </w:rPr>
              <w:t xml:space="preserve"> </w:t>
            </w:r>
            <w:r>
              <w:rPr>
                <w:spacing w:val="-1"/>
              </w:rPr>
              <w:t>GB/T 2099.3—2022</w:t>
            </w:r>
          </w:p>
        </w:tc>
      </w:tr>
      <w:tr w14:paraId="030B0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1036" w:type="dxa"/>
            <w:vAlign w:val="top"/>
          </w:tcPr>
          <w:p w14:paraId="090384B1">
            <w:pPr>
              <w:spacing w:line="388" w:lineRule="auto"/>
              <w:rPr>
                <w:rFonts w:ascii="Arial"/>
                <w:sz w:val="21"/>
              </w:rPr>
            </w:pPr>
          </w:p>
          <w:p w14:paraId="41BCE2BC">
            <w:pPr>
              <w:pStyle w:val="6"/>
              <w:spacing w:before="68" w:line="182" w:lineRule="auto"/>
              <w:ind w:left="475"/>
            </w:pPr>
            <w:r>
              <w:t>7</w:t>
            </w:r>
          </w:p>
        </w:tc>
        <w:tc>
          <w:tcPr>
            <w:tcW w:w="3404" w:type="dxa"/>
            <w:vAlign w:val="top"/>
          </w:tcPr>
          <w:p w14:paraId="0DF35E79">
            <w:pPr>
              <w:spacing w:line="353" w:lineRule="auto"/>
              <w:rPr>
                <w:rFonts w:ascii="Arial"/>
                <w:sz w:val="21"/>
              </w:rPr>
            </w:pPr>
          </w:p>
          <w:p w14:paraId="4E49AFF3">
            <w:pPr>
              <w:pStyle w:val="6"/>
              <w:spacing w:before="69" w:line="220" w:lineRule="auto"/>
              <w:ind w:left="865"/>
            </w:pPr>
            <w:r>
              <w:rPr>
                <w:spacing w:val="-1"/>
              </w:rPr>
              <w:t>拔出插头所需的力</w:t>
            </w:r>
          </w:p>
        </w:tc>
        <w:tc>
          <w:tcPr>
            <w:tcW w:w="3857" w:type="dxa"/>
            <w:vAlign w:val="top"/>
          </w:tcPr>
          <w:p w14:paraId="008C5383">
            <w:pPr>
              <w:pStyle w:val="6"/>
              <w:spacing w:before="32" w:line="224" w:lineRule="auto"/>
              <w:ind w:left="1038" w:right="1032"/>
              <w:jc w:val="both"/>
            </w:pPr>
            <w:r>
              <w:rPr>
                <w:spacing w:val="-1"/>
              </w:rPr>
              <w:t>GB/T 2099.1—2008</w:t>
            </w:r>
            <w:r>
              <w:rPr>
                <w:spacing w:val="10"/>
              </w:rPr>
              <w:t xml:space="preserve"> </w:t>
            </w:r>
            <w:r>
              <w:rPr>
                <w:spacing w:val="-1"/>
              </w:rPr>
              <w:t>GB/T 2099.1—2021</w:t>
            </w:r>
            <w:r>
              <w:rPr>
                <w:spacing w:val="10"/>
              </w:rPr>
              <w:t xml:space="preserve"> </w:t>
            </w:r>
            <w:r>
              <w:rPr>
                <w:spacing w:val="-1"/>
              </w:rPr>
              <w:t>GB/T 2099.3—2015</w:t>
            </w:r>
            <w:r>
              <w:rPr>
                <w:spacing w:val="10"/>
              </w:rPr>
              <w:t xml:space="preserve"> </w:t>
            </w:r>
            <w:r>
              <w:rPr>
                <w:spacing w:val="-1"/>
              </w:rPr>
              <w:t>GB/T 2099.3—2022</w:t>
            </w:r>
          </w:p>
        </w:tc>
      </w:tr>
      <w:tr w14:paraId="4786B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1036" w:type="dxa"/>
            <w:vAlign w:val="top"/>
          </w:tcPr>
          <w:p w14:paraId="4EE1F4BE">
            <w:pPr>
              <w:spacing w:line="386" w:lineRule="auto"/>
              <w:rPr>
                <w:rFonts w:ascii="Arial"/>
                <w:sz w:val="21"/>
              </w:rPr>
            </w:pPr>
          </w:p>
          <w:p w14:paraId="72475C4D">
            <w:pPr>
              <w:pStyle w:val="6"/>
              <w:spacing w:before="68" w:line="183" w:lineRule="auto"/>
              <w:ind w:left="470"/>
            </w:pPr>
            <w:r>
              <w:t>8</w:t>
            </w:r>
          </w:p>
        </w:tc>
        <w:tc>
          <w:tcPr>
            <w:tcW w:w="3404" w:type="dxa"/>
            <w:vAlign w:val="top"/>
          </w:tcPr>
          <w:p w14:paraId="04FFDC8F">
            <w:pPr>
              <w:spacing w:line="353" w:lineRule="auto"/>
              <w:rPr>
                <w:rFonts w:ascii="Arial"/>
                <w:sz w:val="21"/>
              </w:rPr>
            </w:pPr>
          </w:p>
          <w:p w14:paraId="584B040B">
            <w:pPr>
              <w:pStyle w:val="6"/>
              <w:spacing w:before="68" w:line="221" w:lineRule="auto"/>
              <w:ind w:left="1498"/>
            </w:pPr>
            <w:r>
              <w:rPr>
                <w:spacing w:val="-6"/>
              </w:rPr>
              <w:t>耐热</w:t>
            </w:r>
          </w:p>
        </w:tc>
        <w:tc>
          <w:tcPr>
            <w:tcW w:w="3857" w:type="dxa"/>
            <w:vAlign w:val="top"/>
          </w:tcPr>
          <w:p w14:paraId="0CFE38C1">
            <w:pPr>
              <w:pStyle w:val="6"/>
              <w:spacing w:before="33" w:line="224" w:lineRule="auto"/>
              <w:ind w:left="1038" w:right="1032"/>
              <w:jc w:val="both"/>
            </w:pPr>
            <w:r>
              <w:rPr>
                <w:spacing w:val="-1"/>
              </w:rPr>
              <w:t>GB/T 2099.1—2008</w:t>
            </w:r>
            <w:r>
              <w:rPr>
                <w:spacing w:val="10"/>
              </w:rPr>
              <w:t xml:space="preserve"> </w:t>
            </w:r>
            <w:r>
              <w:rPr>
                <w:spacing w:val="-1"/>
              </w:rPr>
              <w:t>GB/T 2099.1—2021</w:t>
            </w:r>
            <w:r>
              <w:rPr>
                <w:spacing w:val="10"/>
              </w:rPr>
              <w:t xml:space="preserve"> </w:t>
            </w:r>
            <w:r>
              <w:rPr>
                <w:spacing w:val="-1"/>
              </w:rPr>
              <w:t>GB/T 2099.3—2015</w:t>
            </w:r>
            <w:r>
              <w:rPr>
                <w:spacing w:val="10"/>
              </w:rPr>
              <w:t xml:space="preserve"> </w:t>
            </w:r>
            <w:r>
              <w:rPr>
                <w:spacing w:val="-1"/>
              </w:rPr>
              <w:t>GB/T 2099.3—2022</w:t>
            </w:r>
          </w:p>
        </w:tc>
      </w:tr>
    </w:tbl>
    <w:p w14:paraId="6A19BC03">
      <w:pPr>
        <w:pStyle w:val="2"/>
        <w:spacing w:before="170" w:line="220" w:lineRule="auto"/>
        <w:ind w:left="3358"/>
      </w:pPr>
      <w:r>
        <w:rPr>
          <w:spacing w:val="-6"/>
        </w:rPr>
        <w:t>表</w:t>
      </w:r>
      <w:r>
        <w:rPr>
          <w:spacing w:val="-40"/>
        </w:rPr>
        <w:t xml:space="preserve"> </w:t>
      </w:r>
      <w:r>
        <w:rPr>
          <w:spacing w:val="-6"/>
        </w:rPr>
        <w:t>4</w:t>
      </w:r>
      <w:r>
        <w:rPr>
          <w:spacing w:val="13"/>
        </w:rPr>
        <w:t xml:space="preserve">  </w:t>
      </w:r>
      <w:r>
        <w:rPr>
          <w:spacing w:val="-6"/>
        </w:rPr>
        <w:t>固定式开关</w:t>
      </w:r>
    </w:p>
    <w:p w14:paraId="782AF0C0">
      <w:pPr>
        <w:spacing w:line="19" w:lineRule="exact"/>
      </w:pPr>
    </w:p>
    <w:tbl>
      <w:tblPr>
        <w:tblStyle w:val="5"/>
        <w:tblW w:w="829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7"/>
        <w:gridCol w:w="3406"/>
        <w:gridCol w:w="3854"/>
      </w:tblGrid>
      <w:tr w14:paraId="08FB9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037" w:type="dxa"/>
            <w:vAlign w:val="top"/>
          </w:tcPr>
          <w:p w14:paraId="2242A8D9">
            <w:pPr>
              <w:pStyle w:val="6"/>
              <w:spacing w:before="260" w:line="221" w:lineRule="auto"/>
              <w:ind w:left="313"/>
            </w:pPr>
            <w:r>
              <w:rPr>
                <w:spacing w:val="-2"/>
              </w:rPr>
              <w:t>序号</w:t>
            </w:r>
          </w:p>
        </w:tc>
        <w:tc>
          <w:tcPr>
            <w:tcW w:w="3406" w:type="dxa"/>
            <w:vAlign w:val="top"/>
          </w:tcPr>
          <w:p w14:paraId="63176300">
            <w:pPr>
              <w:pStyle w:val="6"/>
              <w:spacing w:before="260" w:line="220" w:lineRule="auto"/>
              <w:ind w:left="1288"/>
            </w:pPr>
            <w:r>
              <w:rPr>
                <w:spacing w:val="-2"/>
              </w:rPr>
              <w:t>检验项目</w:t>
            </w:r>
          </w:p>
        </w:tc>
        <w:tc>
          <w:tcPr>
            <w:tcW w:w="3854" w:type="dxa"/>
            <w:vAlign w:val="top"/>
          </w:tcPr>
          <w:p w14:paraId="061B49E8">
            <w:pPr>
              <w:pStyle w:val="6"/>
              <w:spacing w:before="260" w:line="220" w:lineRule="auto"/>
              <w:ind w:left="1512"/>
            </w:pPr>
            <w:r>
              <w:rPr>
                <w:spacing w:val="-2"/>
              </w:rPr>
              <w:t>检验方法</w:t>
            </w:r>
          </w:p>
        </w:tc>
      </w:tr>
      <w:tr w14:paraId="032F6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037" w:type="dxa"/>
            <w:vAlign w:val="top"/>
          </w:tcPr>
          <w:p w14:paraId="24EEE60B">
            <w:pPr>
              <w:spacing w:before="299" w:line="178" w:lineRule="auto"/>
              <w:ind w:left="480"/>
              <w:rPr>
                <w:rFonts w:ascii="Calibri" w:hAnsi="Calibri" w:eastAsia="Calibri" w:cs="Calibri"/>
                <w:sz w:val="21"/>
                <w:szCs w:val="21"/>
              </w:rPr>
            </w:pPr>
            <w:r>
              <w:rPr>
                <w:rFonts w:ascii="Calibri" w:hAnsi="Calibri" w:eastAsia="Calibri" w:cs="Calibri"/>
                <w:sz w:val="21"/>
                <w:szCs w:val="21"/>
              </w:rPr>
              <w:t>1</w:t>
            </w:r>
          </w:p>
        </w:tc>
        <w:tc>
          <w:tcPr>
            <w:tcW w:w="3406" w:type="dxa"/>
            <w:vAlign w:val="top"/>
          </w:tcPr>
          <w:p w14:paraId="13C66AD6">
            <w:pPr>
              <w:pStyle w:val="6"/>
              <w:spacing w:before="257" w:line="220" w:lineRule="auto"/>
              <w:ind w:left="1499"/>
            </w:pPr>
            <w:r>
              <w:rPr>
                <w:spacing w:val="-5"/>
              </w:rPr>
              <w:t>标志</w:t>
            </w:r>
          </w:p>
        </w:tc>
        <w:tc>
          <w:tcPr>
            <w:tcW w:w="3854" w:type="dxa"/>
            <w:vAlign w:val="top"/>
          </w:tcPr>
          <w:p w14:paraId="4AB3657E">
            <w:pPr>
              <w:pStyle w:val="6"/>
              <w:spacing w:before="256" w:line="225" w:lineRule="auto"/>
              <w:ind w:left="984"/>
            </w:pPr>
            <w:r>
              <w:rPr>
                <w:spacing w:val="-2"/>
              </w:rPr>
              <w:t>GB/T</w:t>
            </w:r>
            <w:r>
              <w:rPr>
                <w:spacing w:val="27"/>
              </w:rPr>
              <w:t xml:space="preserve"> </w:t>
            </w:r>
            <w:r>
              <w:rPr>
                <w:spacing w:val="-2"/>
              </w:rPr>
              <w:t>16915.1—2014</w:t>
            </w:r>
          </w:p>
        </w:tc>
      </w:tr>
      <w:tr w14:paraId="70FA6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037" w:type="dxa"/>
            <w:vAlign w:val="top"/>
          </w:tcPr>
          <w:p w14:paraId="17E89FD2">
            <w:pPr>
              <w:spacing w:before="300" w:line="179" w:lineRule="auto"/>
              <w:ind w:left="474"/>
              <w:rPr>
                <w:rFonts w:ascii="Calibri" w:hAnsi="Calibri" w:eastAsia="Calibri" w:cs="Calibri"/>
                <w:sz w:val="21"/>
                <w:szCs w:val="21"/>
              </w:rPr>
            </w:pPr>
            <w:r>
              <w:rPr>
                <w:rFonts w:ascii="Calibri" w:hAnsi="Calibri" w:eastAsia="Calibri" w:cs="Calibri"/>
                <w:sz w:val="21"/>
                <w:szCs w:val="21"/>
              </w:rPr>
              <w:t>2</w:t>
            </w:r>
          </w:p>
        </w:tc>
        <w:tc>
          <w:tcPr>
            <w:tcW w:w="3406" w:type="dxa"/>
            <w:vAlign w:val="top"/>
          </w:tcPr>
          <w:p w14:paraId="5FD64A91">
            <w:pPr>
              <w:pStyle w:val="6"/>
              <w:spacing w:before="257" w:line="220" w:lineRule="auto"/>
              <w:ind w:left="1195"/>
            </w:pPr>
            <w:r>
              <w:rPr>
                <w:spacing w:val="-4"/>
              </w:rPr>
              <w:t>防触电保护</w:t>
            </w:r>
          </w:p>
        </w:tc>
        <w:tc>
          <w:tcPr>
            <w:tcW w:w="3854" w:type="dxa"/>
            <w:vAlign w:val="top"/>
          </w:tcPr>
          <w:p w14:paraId="1C7CC893">
            <w:pPr>
              <w:pStyle w:val="6"/>
              <w:spacing w:before="257" w:line="225" w:lineRule="auto"/>
              <w:ind w:left="983"/>
            </w:pPr>
            <w:r>
              <w:rPr>
                <w:spacing w:val="-2"/>
              </w:rPr>
              <w:t>GB/T</w:t>
            </w:r>
            <w:r>
              <w:rPr>
                <w:spacing w:val="27"/>
              </w:rPr>
              <w:t xml:space="preserve"> </w:t>
            </w:r>
            <w:r>
              <w:rPr>
                <w:spacing w:val="-2"/>
              </w:rPr>
              <w:t>16915.1—2014</w:t>
            </w:r>
          </w:p>
        </w:tc>
      </w:tr>
      <w:tr w14:paraId="568F7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037" w:type="dxa"/>
            <w:vAlign w:val="top"/>
          </w:tcPr>
          <w:p w14:paraId="3B7400AE">
            <w:pPr>
              <w:spacing w:before="301" w:line="179" w:lineRule="auto"/>
              <w:ind w:left="473"/>
              <w:rPr>
                <w:rFonts w:ascii="Calibri" w:hAnsi="Calibri" w:eastAsia="Calibri" w:cs="Calibri"/>
                <w:sz w:val="21"/>
                <w:szCs w:val="21"/>
              </w:rPr>
            </w:pPr>
            <w:r>
              <w:rPr>
                <w:rFonts w:ascii="Calibri" w:hAnsi="Calibri" w:eastAsia="Calibri" w:cs="Calibri"/>
                <w:sz w:val="21"/>
                <w:szCs w:val="21"/>
              </w:rPr>
              <w:t>3</w:t>
            </w:r>
          </w:p>
        </w:tc>
        <w:tc>
          <w:tcPr>
            <w:tcW w:w="3406" w:type="dxa"/>
            <w:vAlign w:val="top"/>
          </w:tcPr>
          <w:p w14:paraId="636F0CCE">
            <w:pPr>
              <w:pStyle w:val="6"/>
              <w:spacing w:before="258" w:line="220" w:lineRule="auto"/>
              <w:ind w:left="1293"/>
            </w:pPr>
            <w:r>
              <w:rPr>
                <w:spacing w:val="-3"/>
              </w:rPr>
              <w:t>结构要求</w:t>
            </w:r>
          </w:p>
        </w:tc>
        <w:tc>
          <w:tcPr>
            <w:tcW w:w="3854" w:type="dxa"/>
            <w:vAlign w:val="top"/>
          </w:tcPr>
          <w:p w14:paraId="4609FCE1">
            <w:pPr>
              <w:pStyle w:val="6"/>
              <w:spacing w:before="257" w:line="225" w:lineRule="auto"/>
              <w:ind w:left="983"/>
            </w:pPr>
            <w:r>
              <w:rPr>
                <w:spacing w:val="-2"/>
              </w:rPr>
              <w:t>GB/T</w:t>
            </w:r>
            <w:r>
              <w:rPr>
                <w:spacing w:val="27"/>
              </w:rPr>
              <w:t xml:space="preserve"> </w:t>
            </w:r>
            <w:r>
              <w:rPr>
                <w:spacing w:val="-2"/>
              </w:rPr>
              <w:t>16915.1—2014</w:t>
            </w:r>
          </w:p>
        </w:tc>
      </w:tr>
      <w:tr w14:paraId="26730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1037" w:type="dxa"/>
            <w:vAlign w:val="top"/>
          </w:tcPr>
          <w:p w14:paraId="33E56534">
            <w:pPr>
              <w:spacing w:before="304" w:line="177" w:lineRule="auto"/>
              <w:ind w:left="467"/>
              <w:rPr>
                <w:rFonts w:ascii="Calibri" w:hAnsi="Calibri" w:eastAsia="Calibri" w:cs="Calibri"/>
                <w:sz w:val="21"/>
                <w:szCs w:val="21"/>
              </w:rPr>
            </w:pPr>
            <w:r>
              <w:rPr>
                <w:rFonts w:ascii="Calibri" w:hAnsi="Calibri" w:eastAsia="Calibri" w:cs="Calibri"/>
                <w:sz w:val="21"/>
                <w:szCs w:val="21"/>
              </w:rPr>
              <w:t>4</w:t>
            </w:r>
          </w:p>
        </w:tc>
        <w:tc>
          <w:tcPr>
            <w:tcW w:w="3406" w:type="dxa"/>
            <w:vAlign w:val="top"/>
          </w:tcPr>
          <w:p w14:paraId="6B291DCE">
            <w:pPr>
              <w:pStyle w:val="6"/>
              <w:spacing w:before="258" w:line="220" w:lineRule="auto"/>
              <w:ind w:left="1511"/>
            </w:pPr>
            <w:r>
              <w:rPr>
                <w:spacing w:val="-11"/>
              </w:rPr>
              <w:t>防潮</w:t>
            </w:r>
          </w:p>
        </w:tc>
        <w:tc>
          <w:tcPr>
            <w:tcW w:w="3854" w:type="dxa"/>
            <w:vAlign w:val="top"/>
          </w:tcPr>
          <w:p w14:paraId="2A30214F">
            <w:pPr>
              <w:pStyle w:val="6"/>
              <w:spacing w:before="258" w:line="225" w:lineRule="auto"/>
              <w:ind w:left="984"/>
            </w:pPr>
            <w:r>
              <w:rPr>
                <w:spacing w:val="-2"/>
              </w:rPr>
              <w:t>GB/T</w:t>
            </w:r>
            <w:r>
              <w:rPr>
                <w:spacing w:val="27"/>
              </w:rPr>
              <w:t xml:space="preserve"> </w:t>
            </w:r>
            <w:r>
              <w:rPr>
                <w:spacing w:val="-2"/>
              </w:rPr>
              <w:t>16915.1—2014</w:t>
            </w:r>
          </w:p>
        </w:tc>
      </w:tr>
      <w:tr w14:paraId="3644F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037" w:type="dxa"/>
            <w:vAlign w:val="top"/>
          </w:tcPr>
          <w:p w14:paraId="76A616F5">
            <w:pPr>
              <w:spacing w:before="303" w:line="177" w:lineRule="auto"/>
              <w:ind w:left="473"/>
              <w:rPr>
                <w:rFonts w:ascii="Calibri" w:hAnsi="Calibri" w:eastAsia="Calibri" w:cs="Calibri"/>
                <w:sz w:val="21"/>
                <w:szCs w:val="21"/>
              </w:rPr>
            </w:pPr>
            <w:r>
              <w:rPr>
                <w:rFonts w:ascii="Calibri" w:hAnsi="Calibri" w:eastAsia="Calibri" w:cs="Calibri"/>
                <w:sz w:val="21"/>
                <w:szCs w:val="21"/>
              </w:rPr>
              <w:t>5</w:t>
            </w:r>
          </w:p>
        </w:tc>
        <w:tc>
          <w:tcPr>
            <w:tcW w:w="3406" w:type="dxa"/>
            <w:vAlign w:val="top"/>
          </w:tcPr>
          <w:p w14:paraId="2B8D9951">
            <w:pPr>
              <w:spacing w:line="246" w:lineRule="auto"/>
              <w:rPr>
                <w:rFonts w:ascii="Arial"/>
                <w:sz w:val="21"/>
              </w:rPr>
            </w:pPr>
          </w:p>
          <w:p w14:paraId="72BF686D">
            <w:pPr>
              <w:pStyle w:val="6"/>
              <w:spacing w:before="68" w:line="220" w:lineRule="auto"/>
              <w:ind w:left="764"/>
            </w:pPr>
            <w:r>
              <w:rPr>
                <w:spacing w:val="-1"/>
              </w:rPr>
              <w:t>绝缘电阻和电气强度</w:t>
            </w:r>
          </w:p>
        </w:tc>
        <w:tc>
          <w:tcPr>
            <w:tcW w:w="3854" w:type="dxa"/>
            <w:vAlign w:val="top"/>
          </w:tcPr>
          <w:p w14:paraId="504F3E04">
            <w:pPr>
              <w:pStyle w:val="6"/>
              <w:spacing w:before="258" w:line="225" w:lineRule="auto"/>
              <w:ind w:left="984"/>
            </w:pPr>
            <w:r>
              <w:rPr>
                <w:spacing w:val="-2"/>
              </w:rPr>
              <w:t>GB/T</w:t>
            </w:r>
            <w:r>
              <w:rPr>
                <w:spacing w:val="27"/>
              </w:rPr>
              <w:t xml:space="preserve"> </w:t>
            </w:r>
            <w:r>
              <w:rPr>
                <w:spacing w:val="-2"/>
              </w:rPr>
              <w:t>16915.1—2014</w:t>
            </w:r>
          </w:p>
        </w:tc>
      </w:tr>
      <w:tr w14:paraId="6D765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037" w:type="dxa"/>
            <w:vAlign w:val="top"/>
          </w:tcPr>
          <w:p w14:paraId="7EEEBB98">
            <w:pPr>
              <w:spacing w:before="301" w:line="179" w:lineRule="auto"/>
              <w:ind w:left="473"/>
              <w:rPr>
                <w:rFonts w:ascii="Calibri" w:hAnsi="Calibri" w:eastAsia="Calibri" w:cs="Calibri"/>
                <w:sz w:val="21"/>
                <w:szCs w:val="21"/>
              </w:rPr>
            </w:pPr>
            <w:r>
              <w:rPr>
                <w:rFonts w:ascii="Calibri" w:hAnsi="Calibri" w:eastAsia="Calibri" w:cs="Calibri"/>
                <w:sz w:val="21"/>
                <w:szCs w:val="21"/>
              </w:rPr>
              <w:t>6</w:t>
            </w:r>
          </w:p>
        </w:tc>
        <w:tc>
          <w:tcPr>
            <w:tcW w:w="3406" w:type="dxa"/>
            <w:vAlign w:val="top"/>
          </w:tcPr>
          <w:p w14:paraId="1C765AEB">
            <w:pPr>
              <w:pStyle w:val="6"/>
              <w:spacing w:before="259" w:line="219" w:lineRule="auto"/>
              <w:ind w:left="1287"/>
            </w:pPr>
            <w:r>
              <w:rPr>
                <w:spacing w:val="-2"/>
              </w:rPr>
              <w:t>机械强度</w:t>
            </w:r>
          </w:p>
        </w:tc>
        <w:tc>
          <w:tcPr>
            <w:tcW w:w="3854" w:type="dxa"/>
            <w:vAlign w:val="top"/>
          </w:tcPr>
          <w:p w14:paraId="7181ADF7">
            <w:pPr>
              <w:pStyle w:val="6"/>
              <w:spacing w:before="259" w:line="225" w:lineRule="auto"/>
              <w:ind w:left="983"/>
            </w:pPr>
            <w:r>
              <w:rPr>
                <w:spacing w:val="-2"/>
              </w:rPr>
              <w:t>GB/T</w:t>
            </w:r>
            <w:r>
              <w:rPr>
                <w:spacing w:val="27"/>
              </w:rPr>
              <w:t xml:space="preserve"> </w:t>
            </w:r>
            <w:r>
              <w:rPr>
                <w:spacing w:val="-2"/>
              </w:rPr>
              <w:t>16915.1—2014</w:t>
            </w:r>
          </w:p>
        </w:tc>
      </w:tr>
      <w:tr w14:paraId="44460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037" w:type="dxa"/>
            <w:vAlign w:val="top"/>
          </w:tcPr>
          <w:p w14:paraId="4BC4B934">
            <w:pPr>
              <w:spacing w:before="304" w:line="177" w:lineRule="auto"/>
              <w:ind w:left="473"/>
              <w:rPr>
                <w:rFonts w:ascii="Calibri" w:hAnsi="Calibri" w:eastAsia="Calibri" w:cs="Calibri"/>
                <w:sz w:val="21"/>
                <w:szCs w:val="21"/>
              </w:rPr>
            </w:pPr>
            <w:r>
              <w:rPr>
                <w:rFonts w:ascii="Calibri" w:hAnsi="Calibri" w:eastAsia="Calibri" w:cs="Calibri"/>
                <w:sz w:val="21"/>
                <w:szCs w:val="21"/>
              </w:rPr>
              <w:t>7</w:t>
            </w:r>
          </w:p>
        </w:tc>
        <w:tc>
          <w:tcPr>
            <w:tcW w:w="3406" w:type="dxa"/>
            <w:vAlign w:val="top"/>
          </w:tcPr>
          <w:p w14:paraId="6B65DC44">
            <w:pPr>
              <w:pStyle w:val="6"/>
              <w:spacing w:before="260" w:line="221" w:lineRule="auto"/>
              <w:ind w:left="1500"/>
            </w:pPr>
            <w:r>
              <w:rPr>
                <w:spacing w:val="-6"/>
              </w:rPr>
              <w:t>耐热</w:t>
            </w:r>
          </w:p>
        </w:tc>
        <w:tc>
          <w:tcPr>
            <w:tcW w:w="3854" w:type="dxa"/>
            <w:vAlign w:val="top"/>
          </w:tcPr>
          <w:p w14:paraId="3913CE94">
            <w:pPr>
              <w:pStyle w:val="6"/>
              <w:spacing w:before="260" w:line="225" w:lineRule="auto"/>
              <w:ind w:left="984"/>
            </w:pPr>
            <w:r>
              <w:rPr>
                <w:spacing w:val="-2"/>
              </w:rPr>
              <w:t>GB/T</w:t>
            </w:r>
            <w:r>
              <w:rPr>
                <w:spacing w:val="27"/>
              </w:rPr>
              <w:t xml:space="preserve"> </w:t>
            </w:r>
            <w:r>
              <w:rPr>
                <w:spacing w:val="-2"/>
              </w:rPr>
              <w:t>16915.1—2014</w:t>
            </w:r>
          </w:p>
        </w:tc>
      </w:tr>
    </w:tbl>
    <w:p w14:paraId="607A6743">
      <w:pPr>
        <w:spacing w:line="269" w:lineRule="auto"/>
        <w:rPr>
          <w:rFonts w:ascii="Arial"/>
          <w:sz w:val="21"/>
        </w:rPr>
      </w:pPr>
    </w:p>
    <w:p w14:paraId="6A53C96C">
      <w:pPr>
        <w:spacing w:line="270" w:lineRule="auto"/>
        <w:rPr>
          <w:rFonts w:ascii="Arial"/>
          <w:sz w:val="21"/>
        </w:rPr>
      </w:pPr>
    </w:p>
    <w:p w14:paraId="4B7B0276">
      <w:pPr>
        <w:pStyle w:val="2"/>
        <w:spacing w:before="68" w:line="220" w:lineRule="auto"/>
        <w:ind w:left="2728"/>
      </w:pPr>
      <w:r>
        <w:rPr>
          <w:spacing w:val="-2"/>
        </w:rPr>
        <w:t>表</w:t>
      </w:r>
      <w:r>
        <w:rPr>
          <w:spacing w:val="-30"/>
        </w:rPr>
        <w:t xml:space="preserve"> </w:t>
      </w:r>
      <w:r>
        <w:rPr>
          <w:spacing w:val="-2"/>
        </w:rPr>
        <w:t>5  家用电器用电源连接软线</w:t>
      </w:r>
    </w:p>
    <w:p w14:paraId="7D7B082C">
      <w:pPr>
        <w:spacing w:line="19" w:lineRule="exact"/>
      </w:pPr>
    </w:p>
    <w:tbl>
      <w:tblPr>
        <w:tblStyle w:val="5"/>
        <w:tblW w:w="829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7"/>
        <w:gridCol w:w="3407"/>
        <w:gridCol w:w="3854"/>
      </w:tblGrid>
      <w:tr w14:paraId="2D97B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1037" w:type="dxa"/>
            <w:vAlign w:val="top"/>
          </w:tcPr>
          <w:p w14:paraId="18D8D28F">
            <w:pPr>
              <w:pStyle w:val="6"/>
              <w:spacing w:before="260" w:line="221" w:lineRule="auto"/>
              <w:ind w:left="313"/>
            </w:pPr>
            <w:r>
              <w:rPr>
                <w:spacing w:val="-2"/>
              </w:rPr>
              <w:t>序号</w:t>
            </w:r>
          </w:p>
        </w:tc>
        <w:tc>
          <w:tcPr>
            <w:tcW w:w="3407" w:type="dxa"/>
            <w:vAlign w:val="top"/>
          </w:tcPr>
          <w:p w14:paraId="6EC22DCB">
            <w:pPr>
              <w:pStyle w:val="6"/>
              <w:spacing w:before="260" w:line="220" w:lineRule="auto"/>
              <w:ind w:left="1288"/>
            </w:pPr>
            <w:r>
              <w:rPr>
                <w:spacing w:val="-2"/>
              </w:rPr>
              <w:t>检验项目</w:t>
            </w:r>
          </w:p>
        </w:tc>
        <w:tc>
          <w:tcPr>
            <w:tcW w:w="3854" w:type="dxa"/>
            <w:vAlign w:val="top"/>
          </w:tcPr>
          <w:p w14:paraId="5D6D9B36">
            <w:pPr>
              <w:pStyle w:val="6"/>
              <w:spacing w:before="260" w:line="220" w:lineRule="auto"/>
              <w:ind w:left="1511"/>
            </w:pPr>
            <w:r>
              <w:rPr>
                <w:spacing w:val="-2"/>
              </w:rPr>
              <w:t>检验方法</w:t>
            </w:r>
          </w:p>
        </w:tc>
      </w:tr>
    </w:tbl>
    <w:p w14:paraId="61932471">
      <w:pPr>
        <w:rPr>
          <w:rFonts w:ascii="Arial"/>
          <w:sz w:val="21"/>
        </w:rPr>
      </w:pPr>
    </w:p>
    <w:p w14:paraId="3F4C958F">
      <w:pPr>
        <w:rPr>
          <w:rFonts w:ascii="Arial" w:hAnsi="Arial" w:eastAsia="Arial" w:cs="Arial"/>
          <w:sz w:val="21"/>
          <w:szCs w:val="21"/>
        </w:rPr>
        <w:sectPr>
          <w:pgSz w:w="11905" w:h="16840"/>
          <w:pgMar w:top="1431" w:right="1785" w:bottom="0" w:left="1785" w:header="0" w:footer="0" w:gutter="0"/>
          <w:cols w:space="720" w:num="1"/>
        </w:sectPr>
      </w:pPr>
    </w:p>
    <w:p w14:paraId="3C077678">
      <w:pPr>
        <w:spacing w:line="89" w:lineRule="auto"/>
        <w:rPr>
          <w:rFonts w:ascii="Arial"/>
          <w:sz w:val="2"/>
        </w:rPr>
      </w:pPr>
    </w:p>
    <w:tbl>
      <w:tblPr>
        <w:tblStyle w:val="5"/>
        <w:tblW w:w="829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7"/>
        <w:gridCol w:w="3407"/>
        <w:gridCol w:w="3854"/>
      </w:tblGrid>
      <w:tr w14:paraId="3C586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037" w:type="dxa"/>
            <w:vAlign w:val="top"/>
          </w:tcPr>
          <w:p w14:paraId="3C5769A4">
            <w:pPr>
              <w:pStyle w:val="6"/>
              <w:spacing w:before="260" w:line="221" w:lineRule="auto"/>
              <w:ind w:left="313"/>
            </w:pPr>
            <w:r>
              <w:rPr>
                <w:spacing w:val="-2"/>
              </w:rPr>
              <w:t>序号</w:t>
            </w:r>
          </w:p>
        </w:tc>
        <w:tc>
          <w:tcPr>
            <w:tcW w:w="3407" w:type="dxa"/>
            <w:vAlign w:val="top"/>
          </w:tcPr>
          <w:p w14:paraId="02BDBCA7">
            <w:pPr>
              <w:pStyle w:val="6"/>
              <w:spacing w:before="260" w:line="220" w:lineRule="auto"/>
              <w:ind w:left="1288"/>
            </w:pPr>
            <w:r>
              <w:rPr>
                <w:spacing w:val="-2"/>
              </w:rPr>
              <w:t>检验项目</w:t>
            </w:r>
          </w:p>
        </w:tc>
        <w:tc>
          <w:tcPr>
            <w:tcW w:w="3854" w:type="dxa"/>
            <w:vAlign w:val="top"/>
          </w:tcPr>
          <w:p w14:paraId="1CCC0D07">
            <w:pPr>
              <w:pStyle w:val="6"/>
              <w:spacing w:before="260" w:line="220" w:lineRule="auto"/>
              <w:ind w:left="1511"/>
            </w:pPr>
            <w:r>
              <w:rPr>
                <w:spacing w:val="-2"/>
              </w:rPr>
              <w:t>检验方法</w:t>
            </w:r>
          </w:p>
        </w:tc>
      </w:tr>
      <w:tr w14:paraId="2880C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037" w:type="dxa"/>
            <w:vAlign w:val="top"/>
          </w:tcPr>
          <w:p w14:paraId="6B3E6DC6">
            <w:pPr>
              <w:spacing w:before="300" w:line="178" w:lineRule="auto"/>
              <w:ind w:left="480"/>
              <w:rPr>
                <w:rFonts w:ascii="Calibri" w:hAnsi="Calibri" w:eastAsia="Calibri" w:cs="Calibri"/>
                <w:sz w:val="21"/>
                <w:szCs w:val="21"/>
              </w:rPr>
            </w:pPr>
            <w:r>
              <w:rPr>
                <w:rFonts w:ascii="Calibri" w:hAnsi="Calibri" w:eastAsia="Calibri" w:cs="Calibri"/>
                <w:sz w:val="21"/>
                <w:szCs w:val="21"/>
              </w:rPr>
              <w:t>1</w:t>
            </w:r>
          </w:p>
        </w:tc>
        <w:tc>
          <w:tcPr>
            <w:tcW w:w="3407" w:type="dxa"/>
            <w:vAlign w:val="top"/>
          </w:tcPr>
          <w:p w14:paraId="3230DDBB">
            <w:pPr>
              <w:pStyle w:val="6"/>
              <w:spacing w:before="256" w:line="221" w:lineRule="auto"/>
              <w:ind w:left="1499"/>
            </w:pPr>
            <w:r>
              <w:rPr>
                <w:spacing w:val="-3"/>
              </w:rPr>
              <w:t>要求</w:t>
            </w:r>
          </w:p>
        </w:tc>
        <w:tc>
          <w:tcPr>
            <w:tcW w:w="3854" w:type="dxa"/>
            <w:vAlign w:val="top"/>
          </w:tcPr>
          <w:p w14:paraId="63DD7D21">
            <w:pPr>
              <w:spacing w:line="243" w:lineRule="auto"/>
              <w:rPr>
                <w:rFonts w:ascii="Arial"/>
                <w:sz w:val="21"/>
              </w:rPr>
            </w:pPr>
          </w:p>
          <w:p w14:paraId="1D4ADDCF">
            <w:pPr>
              <w:pStyle w:val="6"/>
              <w:spacing w:before="68" w:line="225" w:lineRule="auto"/>
              <w:ind w:left="1088"/>
            </w:pPr>
            <w:r>
              <w:rPr>
                <w:spacing w:val="-3"/>
              </w:rPr>
              <w:t>GB/T</w:t>
            </w:r>
            <w:r>
              <w:rPr>
                <w:spacing w:val="35"/>
              </w:rPr>
              <w:t xml:space="preserve"> </w:t>
            </w:r>
            <w:r>
              <w:rPr>
                <w:spacing w:val="-3"/>
              </w:rPr>
              <w:t>15934—2008</w:t>
            </w:r>
          </w:p>
        </w:tc>
      </w:tr>
      <w:tr w14:paraId="63C0D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037" w:type="dxa"/>
            <w:vAlign w:val="top"/>
          </w:tcPr>
          <w:p w14:paraId="4151B954">
            <w:pPr>
              <w:spacing w:before="299" w:line="179" w:lineRule="auto"/>
              <w:ind w:left="474"/>
              <w:rPr>
                <w:rFonts w:ascii="Calibri" w:hAnsi="Calibri" w:eastAsia="Calibri" w:cs="Calibri"/>
                <w:sz w:val="21"/>
                <w:szCs w:val="21"/>
              </w:rPr>
            </w:pPr>
            <w:r>
              <w:rPr>
                <w:rFonts w:ascii="Calibri" w:hAnsi="Calibri" w:eastAsia="Calibri" w:cs="Calibri"/>
                <w:sz w:val="21"/>
                <w:szCs w:val="21"/>
              </w:rPr>
              <w:t>2</w:t>
            </w:r>
          </w:p>
        </w:tc>
        <w:tc>
          <w:tcPr>
            <w:tcW w:w="3407" w:type="dxa"/>
            <w:vAlign w:val="top"/>
          </w:tcPr>
          <w:p w14:paraId="28049DCE">
            <w:pPr>
              <w:pStyle w:val="6"/>
              <w:spacing w:before="258" w:line="220" w:lineRule="auto"/>
              <w:ind w:left="892"/>
            </w:pPr>
            <w:r>
              <w:rPr>
                <w:spacing w:val="-4"/>
              </w:rPr>
              <w:t>电气连续性和极性</w:t>
            </w:r>
          </w:p>
        </w:tc>
        <w:tc>
          <w:tcPr>
            <w:tcW w:w="3854" w:type="dxa"/>
            <w:vAlign w:val="top"/>
          </w:tcPr>
          <w:p w14:paraId="35CD56D0">
            <w:pPr>
              <w:pStyle w:val="6"/>
              <w:spacing w:before="257" w:line="225" w:lineRule="auto"/>
              <w:ind w:left="1089"/>
            </w:pPr>
            <w:r>
              <w:rPr>
                <w:spacing w:val="-3"/>
              </w:rPr>
              <w:t>GB/T</w:t>
            </w:r>
            <w:r>
              <w:rPr>
                <w:spacing w:val="36"/>
              </w:rPr>
              <w:t xml:space="preserve"> </w:t>
            </w:r>
            <w:r>
              <w:rPr>
                <w:spacing w:val="-3"/>
              </w:rPr>
              <w:t>15934—2008</w:t>
            </w:r>
          </w:p>
        </w:tc>
      </w:tr>
      <w:tr w14:paraId="7AE1A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037" w:type="dxa"/>
            <w:vAlign w:val="top"/>
          </w:tcPr>
          <w:p w14:paraId="2BC4AA78">
            <w:pPr>
              <w:spacing w:before="300" w:line="179" w:lineRule="auto"/>
              <w:ind w:left="473"/>
              <w:rPr>
                <w:rFonts w:ascii="Calibri" w:hAnsi="Calibri" w:eastAsia="Calibri" w:cs="Calibri"/>
                <w:sz w:val="21"/>
                <w:szCs w:val="21"/>
              </w:rPr>
            </w:pPr>
            <w:r>
              <w:rPr>
                <w:rFonts w:ascii="Calibri" w:hAnsi="Calibri" w:eastAsia="Calibri" w:cs="Calibri"/>
                <w:sz w:val="21"/>
                <w:szCs w:val="21"/>
              </w:rPr>
              <w:t>3</w:t>
            </w:r>
          </w:p>
        </w:tc>
        <w:tc>
          <w:tcPr>
            <w:tcW w:w="3407" w:type="dxa"/>
            <w:vAlign w:val="top"/>
          </w:tcPr>
          <w:p w14:paraId="539350C7">
            <w:pPr>
              <w:pStyle w:val="6"/>
              <w:spacing w:before="258" w:line="220" w:lineRule="auto"/>
              <w:ind w:left="1288"/>
            </w:pPr>
            <w:r>
              <w:rPr>
                <w:spacing w:val="-2"/>
              </w:rPr>
              <w:t>滚筒试验</w:t>
            </w:r>
          </w:p>
        </w:tc>
        <w:tc>
          <w:tcPr>
            <w:tcW w:w="3854" w:type="dxa"/>
            <w:vAlign w:val="top"/>
          </w:tcPr>
          <w:p w14:paraId="6E827273">
            <w:pPr>
              <w:pStyle w:val="6"/>
              <w:spacing w:before="124" w:line="231" w:lineRule="auto"/>
              <w:ind w:left="1037" w:right="1032"/>
            </w:pPr>
            <w:r>
              <w:rPr>
                <w:spacing w:val="-1"/>
              </w:rPr>
              <w:t>GB/T 2099.1—2008</w:t>
            </w:r>
            <w:r>
              <w:rPr>
                <w:spacing w:val="9"/>
              </w:rPr>
              <w:t xml:space="preserve"> </w:t>
            </w:r>
            <w:r>
              <w:rPr>
                <w:spacing w:val="-1"/>
              </w:rPr>
              <w:t>GB/T 2099.1—2021</w:t>
            </w:r>
          </w:p>
        </w:tc>
      </w:tr>
      <w:tr w14:paraId="2FA2B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037" w:type="dxa"/>
            <w:vAlign w:val="top"/>
          </w:tcPr>
          <w:p w14:paraId="1BCC4E3E">
            <w:pPr>
              <w:spacing w:before="304" w:line="177" w:lineRule="auto"/>
              <w:ind w:left="467"/>
              <w:rPr>
                <w:rFonts w:ascii="Calibri" w:hAnsi="Calibri" w:eastAsia="Calibri" w:cs="Calibri"/>
                <w:sz w:val="21"/>
                <w:szCs w:val="21"/>
              </w:rPr>
            </w:pPr>
            <w:r>
              <w:rPr>
                <w:rFonts w:ascii="Calibri" w:hAnsi="Calibri" w:eastAsia="Calibri" w:cs="Calibri"/>
                <w:sz w:val="21"/>
                <w:szCs w:val="21"/>
              </w:rPr>
              <w:t>4</w:t>
            </w:r>
          </w:p>
        </w:tc>
        <w:tc>
          <w:tcPr>
            <w:tcW w:w="3407" w:type="dxa"/>
            <w:vAlign w:val="top"/>
          </w:tcPr>
          <w:p w14:paraId="276A0363">
            <w:pPr>
              <w:pStyle w:val="6"/>
              <w:spacing w:before="259" w:line="221" w:lineRule="auto"/>
              <w:ind w:left="1500"/>
            </w:pPr>
            <w:r>
              <w:rPr>
                <w:spacing w:val="-3"/>
              </w:rPr>
              <w:t>耐热</w:t>
            </w:r>
          </w:p>
        </w:tc>
        <w:tc>
          <w:tcPr>
            <w:tcW w:w="3854" w:type="dxa"/>
            <w:vAlign w:val="top"/>
          </w:tcPr>
          <w:p w14:paraId="4CE062E8">
            <w:pPr>
              <w:pStyle w:val="6"/>
              <w:spacing w:before="124" w:line="231" w:lineRule="auto"/>
              <w:ind w:left="1037" w:right="1032"/>
            </w:pPr>
            <w:r>
              <w:rPr>
                <w:spacing w:val="-1"/>
              </w:rPr>
              <w:t>GB/T 2099.1—2008</w:t>
            </w:r>
            <w:r>
              <w:rPr>
                <w:spacing w:val="9"/>
              </w:rPr>
              <w:t xml:space="preserve"> </w:t>
            </w:r>
            <w:r>
              <w:rPr>
                <w:spacing w:val="-1"/>
              </w:rPr>
              <w:t>GB/T 2099.1—2021</w:t>
            </w:r>
          </w:p>
        </w:tc>
      </w:tr>
      <w:tr w14:paraId="27801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1037" w:type="dxa"/>
            <w:vAlign w:val="top"/>
          </w:tcPr>
          <w:p w14:paraId="6CD6ADE8">
            <w:pPr>
              <w:spacing w:before="305" w:line="177" w:lineRule="auto"/>
              <w:ind w:left="473"/>
              <w:rPr>
                <w:rFonts w:ascii="Calibri" w:hAnsi="Calibri" w:eastAsia="Calibri" w:cs="Calibri"/>
                <w:sz w:val="21"/>
                <w:szCs w:val="21"/>
              </w:rPr>
            </w:pPr>
            <w:r>
              <w:rPr>
                <w:rFonts w:ascii="Calibri" w:hAnsi="Calibri" w:eastAsia="Calibri" w:cs="Calibri"/>
                <w:sz w:val="21"/>
                <w:szCs w:val="21"/>
              </w:rPr>
              <w:t>5</w:t>
            </w:r>
          </w:p>
        </w:tc>
        <w:tc>
          <w:tcPr>
            <w:tcW w:w="3407" w:type="dxa"/>
            <w:vAlign w:val="top"/>
          </w:tcPr>
          <w:p w14:paraId="54B385E4">
            <w:pPr>
              <w:pStyle w:val="6"/>
              <w:spacing w:before="125" w:line="229" w:lineRule="auto"/>
              <w:ind w:left="974" w:right="578" w:hanging="420"/>
            </w:pPr>
            <w:r>
              <w:rPr>
                <w:spacing w:val="-4"/>
              </w:rPr>
              <w:t>绝缘材料的耐非正常热、</w:t>
            </w:r>
            <w:r>
              <w:rPr>
                <w:spacing w:val="2"/>
              </w:rPr>
              <w:t xml:space="preserve"> </w:t>
            </w:r>
            <w:r>
              <w:rPr>
                <w:spacing w:val="-2"/>
              </w:rPr>
              <w:t>耐燃和耐电痕化</w:t>
            </w:r>
          </w:p>
        </w:tc>
        <w:tc>
          <w:tcPr>
            <w:tcW w:w="3854" w:type="dxa"/>
            <w:vAlign w:val="top"/>
          </w:tcPr>
          <w:p w14:paraId="715EE3A7">
            <w:pPr>
              <w:pStyle w:val="6"/>
              <w:spacing w:before="124" w:line="232" w:lineRule="auto"/>
              <w:ind w:left="1037" w:right="1032"/>
            </w:pPr>
            <w:r>
              <w:rPr>
                <w:spacing w:val="-1"/>
              </w:rPr>
              <w:t>GB/T 2099.1—2008</w:t>
            </w:r>
            <w:r>
              <w:rPr>
                <w:spacing w:val="9"/>
              </w:rPr>
              <w:t xml:space="preserve"> </w:t>
            </w:r>
            <w:r>
              <w:rPr>
                <w:spacing w:val="-1"/>
              </w:rPr>
              <w:t>GB/T 2099.1—2021</w:t>
            </w:r>
          </w:p>
        </w:tc>
      </w:tr>
    </w:tbl>
    <w:p w14:paraId="21A23967">
      <w:pPr>
        <w:spacing w:line="269" w:lineRule="auto"/>
        <w:rPr>
          <w:rFonts w:ascii="Arial"/>
          <w:sz w:val="21"/>
        </w:rPr>
      </w:pPr>
    </w:p>
    <w:p w14:paraId="6F0877F4">
      <w:pPr>
        <w:spacing w:line="269" w:lineRule="auto"/>
        <w:rPr>
          <w:rFonts w:ascii="Arial"/>
          <w:sz w:val="21"/>
        </w:rPr>
      </w:pPr>
    </w:p>
    <w:p w14:paraId="2BD2C70E">
      <w:pPr>
        <w:pStyle w:val="2"/>
        <w:spacing w:before="68" w:line="220" w:lineRule="auto"/>
        <w:ind w:left="2728"/>
      </w:pPr>
      <w:r>
        <w:rPr>
          <w:spacing w:val="-2"/>
        </w:rPr>
        <w:t>表</w:t>
      </w:r>
      <w:r>
        <w:rPr>
          <w:spacing w:val="-29"/>
        </w:rPr>
        <w:t xml:space="preserve"> </w:t>
      </w:r>
      <w:r>
        <w:rPr>
          <w:spacing w:val="-2"/>
        </w:rPr>
        <w:t>6  工业用插头插座和耦合器</w:t>
      </w:r>
    </w:p>
    <w:p w14:paraId="369ABD9B">
      <w:pPr>
        <w:spacing w:line="20" w:lineRule="exact"/>
      </w:pPr>
    </w:p>
    <w:tbl>
      <w:tblPr>
        <w:tblStyle w:val="5"/>
        <w:tblW w:w="829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7"/>
        <w:gridCol w:w="3407"/>
        <w:gridCol w:w="3854"/>
      </w:tblGrid>
      <w:tr w14:paraId="3D76A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037" w:type="dxa"/>
            <w:vAlign w:val="top"/>
          </w:tcPr>
          <w:p w14:paraId="5CF67B36">
            <w:pPr>
              <w:pStyle w:val="6"/>
              <w:spacing w:before="204" w:line="221" w:lineRule="auto"/>
              <w:ind w:left="313"/>
            </w:pPr>
            <w:r>
              <w:rPr>
                <w:spacing w:val="-2"/>
              </w:rPr>
              <w:t>序号</w:t>
            </w:r>
          </w:p>
        </w:tc>
        <w:tc>
          <w:tcPr>
            <w:tcW w:w="3407" w:type="dxa"/>
            <w:vAlign w:val="top"/>
          </w:tcPr>
          <w:p w14:paraId="2DE9152A">
            <w:pPr>
              <w:pStyle w:val="6"/>
              <w:spacing w:before="204" w:line="220" w:lineRule="auto"/>
              <w:ind w:left="1288"/>
            </w:pPr>
            <w:r>
              <w:rPr>
                <w:spacing w:val="-2"/>
              </w:rPr>
              <w:t>检验项目</w:t>
            </w:r>
          </w:p>
        </w:tc>
        <w:tc>
          <w:tcPr>
            <w:tcW w:w="3854" w:type="dxa"/>
            <w:vAlign w:val="top"/>
          </w:tcPr>
          <w:p w14:paraId="3EE63E22">
            <w:pPr>
              <w:pStyle w:val="6"/>
              <w:spacing w:before="204" w:line="220" w:lineRule="auto"/>
              <w:ind w:left="1511"/>
            </w:pPr>
            <w:r>
              <w:rPr>
                <w:spacing w:val="-2"/>
              </w:rPr>
              <w:t>检验方法</w:t>
            </w:r>
          </w:p>
        </w:tc>
      </w:tr>
      <w:tr w14:paraId="580AD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37" w:type="dxa"/>
            <w:vAlign w:val="top"/>
          </w:tcPr>
          <w:p w14:paraId="70940FD9">
            <w:pPr>
              <w:spacing w:before="243" w:line="178" w:lineRule="auto"/>
              <w:ind w:left="480"/>
              <w:rPr>
                <w:rFonts w:ascii="Calibri" w:hAnsi="Calibri" w:eastAsia="Calibri" w:cs="Calibri"/>
                <w:sz w:val="21"/>
                <w:szCs w:val="21"/>
              </w:rPr>
            </w:pPr>
            <w:r>
              <w:rPr>
                <w:rFonts w:ascii="Calibri" w:hAnsi="Calibri" w:eastAsia="Calibri" w:cs="Calibri"/>
                <w:sz w:val="21"/>
                <w:szCs w:val="21"/>
              </w:rPr>
              <w:t>1</w:t>
            </w:r>
          </w:p>
        </w:tc>
        <w:tc>
          <w:tcPr>
            <w:tcW w:w="3407" w:type="dxa"/>
            <w:vAlign w:val="top"/>
          </w:tcPr>
          <w:p w14:paraId="20BAF318">
            <w:pPr>
              <w:pStyle w:val="6"/>
              <w:spacing w:before="200" w:line="220" w:lineRule="auto"/>
              <w:ind w:left="1499"/>
            </w:pPr>
            <w:r>
              <w:rPr>
                <w:spacing w:val="-3"/>
              </w:rPr>
              <w:t>标志</w:t>
            </w:r>
          </w:p>
        </w:tc>
        <w:tc>
          <w:tcPr>
            <w:tcW w:w="3854" w:type="dxa"/>
            <w:vAlign w:val="top"/>
          </w:tcPr>
          <w:p w14:paraId="5CB1BAF3">
            <w:pPr>
              <w:pStyle w:val="6"/>
              <w:spacing w:before="200" w:line="225" w:lineRule="auto"/>
              <w:ind w:left="984"/>
            </w:pPr>
            <w:r>
              <w:rPr>
                <w:spacing w:val="-2"/>
              </w:rPr>
              <w:t>GB/T</w:t>
            </w:r>
            <w:r>
              <w:rPr>
                <w:spacing w:val="26"/>
              </w:rPr>
              <w:t xml:space="preserve"> </w:t>
            </w:r>
            <w:r>
              <w:rPr>
                <w:spacing w:val="-2"/>
              </w:rPr>
              <w:t>11918.1—2014</w:t>
            </w:r>
          </w:p>
        </w:tc>
      </w:tr>
      <w:tr w14:paraId="62C91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37" w:type="dxa"/>
            <w:vAlign w:val="top"/>
          </w:tcPr>
          <w:p w14:paraId="547EE8E7">
            <w:pPr>
              <w:spacing w:before="243" w:line="179" w:lineRule="auto"/>
              <w:ind w:left="474"/>
              <w:rPr>
                <w:rFonts w:ascii="Calibri" w:hAnsi="Calibri" w:eastAsia="Calibri" w:cs="Calibri"/>
                <w:sz w:val="21"/>
                <w:szCs w:val="21"/>
              </w:rPr>
            </w:pPr>
            <w:r>
              <w:rPr>
                <w:rFonts w:ascii="Calibri" w:hAnsi="Calibri" w:eastAsia="Calibri" w:cs="Calibri"/>
                <w:sz w:val="21"/>
                <w:szCs w:val="21"/>
              </w:rPr>
              <w:t>2</w:t>
            </w:r>
          </w:p>
        </w:tc>
        <w:tc>
          <w:tcPr>
            <w:tcW w:w="3407" w:type="dxa"/>
            <w:vAlign w:val="top"/>
          </w:tcPr>
          <w:p w14:paraId="0428D4E3">
            <w:pPr>
              <w:pStyle w:val="6"/>
              <w:spacing w:before="201" w:line="220" w:lineRule="auto"/>
              <w:ind w:left="1195"/>
            </w:pPr>
            <w:r>
              <w:rPr>
                <w:spacing w:val="-4"/>
              </w:rPr>
              <w:t>防触电保护</w:t>
            </w:r>
          </w:p>
        </w:tc>
        <w:tc>
          <w:tcPr>
            <w:tcW w:w="3854" w:type="dxa"/>
            <w:vAlign w:val="top"/>
          </w:tcPr>
          <w:p w14:paraId="158B79BE">
            <w:pPr>
              <w:pStyle w:val="6"/>
              <w:spacing w:before="201" w:line="225" w:lineRule="auto"/>
              <w:ind w:left="984"/>
            </w:pPr>
            <w:r>
              <w:rPr>
                <w:spacing w:val="-2"/>
              </w:rPr>
              <w:t>GB/T</w:t>
            </w:r>
            <w:r>
              <w:rPr>
                <w:spacing w:val="26"/>
              </w:rPr>
              <w:t xml:space="preserve"> </w:t>
            </w:r>
            <w:r>
              <w:rPr>
                <w:spacing w:val="-2"/>
              </w:rPr>
              <w:t>11918.1—2014</w:t>
            </w:r>
          </w:p>
        </w:tc>
      </w:tr>
      <w:tr w14:paraId="7B63C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37" w:type="dxa"/>
            <w:vAlign w:val="top"/>
          </w:tcPr>
          <w:p w14:paraId="4882174C">
            <w:pPr>
              <w:spacing w:before="244" w:line="179" w:lineRule="auto"/>
              <w:ind w:left="473"/>
              <w:rPr>
                <w:rFonts w:ascii="Calibri" w:hAnsi="Calibri" w:eastAsia="Calibri" w:cs="Calibri"/>
                <w:sz w:val="21"/>
                <w:szCs w:val="21"/>
              </w:rPr>
            </w:pPr>
            <w:r>
              <w:rPr>
                <w:rFonts w:ascii="Calibri" w:hAnsi="Calibri" w:eastAsia="Calibri" w:cs="Calibri"/>
                <w:sz w:val="21"/>
                <w:szCs w:val="21"/>
              </w:rPr>
              <w:t>3</w:t>
            </w:r>
          </w:p>
        </w:tc>
        <w:tc>
          <w:tcPr>
            <w:tcW w:w="3407" w:type="dxa"/>
            <w:vAlign w:val="top"/>
          </w:tcPr>
          <w:p w14:paraId="4052B280">
            <w:pPr>
              <w:pStyle w:val="6"/>
              <w:spacing w:before="202" w:line="220" w:lineRule="auto"/>
              <w:ind w:left="1287"/>
            </w:pPr>
            <w:r>
              <w:rPr>
                <w:spacing w:val="-2"/>
              </w:rPr>
              <w:t>接地措施</w:t>
            </w:r>
          </w:p>
        </w:tc>
        <w:tc>
          <w:tcPr>
            <w:tcW w:w="3854" w:type="dxa"/>
            <w:vAlign w:val="top"/>
          </w:tcPr>
          <w:p w14:paraId="2EB8F88A">
            <w:pPr>
              <w:pStyle w:val="6"/>
              <w:spacing w:before="202" w:line="225" w:lineRule="auto"/>
              <w:ind w:left="984"/>
            </w:pPr>
            <w:r>
              <w:rPr>
                <w:spacing w:val="-2"/>
              </w:rPr>
              <w:t>GB/T</w:t>
            </w:r>
            <w:r>
              <w:rPr>
                <w:spacing w:val="26"/>
              </w:rPr>
              <w:t xml:space="preserve"> </w:t>
            </w:r>
            <w:r>
              <w:rPr>
                <w:spacing w:val="-2"/>
              </w:rPr>
              <w:t>11918.1—2014</w:t>
            </w:r>
          </w:p>
        </w:tc>
      </w:tr>
      <w:tr w14:paraId="7C702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37" w:type="dxa"/>
            <w:vAlign w:val="top"/>
          </w:tcPr>
          <w:p w14:paraId="3EEC0C6F">
            <w:pPr>
              <w:spacing w:before="247" w:line="177" w:lineRule="auto"/>
              <w:ind w:left="467"/>
              <w:rPr>
                <w:rFonts w:ascii="Calibri" w:hAnsi="Calibri" w:eastAsia="Calibri" w:cs="Calibri"/>
                <w:sz w:val="21"/>
                <w:szCs w:val="21"/>
              </w:rPr>
            </w:pPr>
            <w:r>
              <w:rPr>
                <w:rFonts w:ascii="Calibri" w:hAnsi="Calibri" w:eastAsia="Calibri" w:cs="Calibri"/>
                <w:sz w:val="21"/>
                <w:szCs w:val="21"/>
              </w:rPr>
              <w:t>4</w:t>
            </w:r>
          </w:p>
        </w:tc>
        <w:tc>
          <w:tcPr>
            <w:tcW w:w="3407" w:type="dxa"/>
            <w:vAlign w:val="top"/>
          </w:tcPr>
          <w:p w14:paraId="5D90242E">
            <w:pPr>
              <w:pStyle w:val="6"/>
              <w:spacing w:before="203" w:line="220" w:lineRule="auto"/>
              <w:ind w:left="764"/>
            </w:pPr>
            <w:r>
              <w:rPr>
                <w:spacing w:val="-1"/>
              </w:rPr>
              <w:t>绝缘电阻和电气强度</w:t>
            </w:r>
          </w:p>
        </w:tc>
        <w:tc>
          <w:tcPr>
            <w:tcW w:w="3854" w:type="dxa"/>
            <w:vAlign w:val="top"/>
          </w:tcPr>
          <w:p w14:paraId="4019E307">
            <w:pPr>
              <w:pStyle w:val="6"/>
              <w:spacing w:before="203" w:line="225" w:lineRule="auto"/>
              <w:ind w:left="984"/>
            </w:pPr>
            <w:r>
              <w:rPr>
                <w:spacing w:val="-2"/>
              </w:rPr>
              <w:t>GB/T</w:t>
            </w:r>
            <w:r>
              <w:rPr>
                <w:spacing w:val="26"/>
              </w:rPr>
              <w:t xml:space="preserve"> </w:t>
            </w:r>
            <w:r>
              <w:rPr>
                <w:spacing w:val="-2"/>
              </w:rPr>
              <w:t>11918.1—2014</w:t>
            </w:r>
          </w:p>
        </w:tc>
      </w:tr>
      <w:tr w14:paraId="048E3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037" w:type="dxa"/>
            <w:vAlign w:val="top"/>
          </w:tcPr>
          <w:p w14:paraId="2707149E">
            <w:pPr>
              <w:spacing w:before="248" w:line="177" w:lineRule="auto"/>
              <w:ind w:left="473"/>
              <w:rPr>
                <w:rFonts w:ascii="Calibri" w:hAnsi="Calibri" w:eastAsia="Calibri" w:cs="Calibri"/>
                <w:sz w:val="21"/>
                <w:szCs w:val="21"/>
              </w:rPr>
            </w:pPr>
            <w:r>
              <w:rPr>
                <w:rFonts w:ascii="Calibri" w:hAnsi="Calibri" w:eastAsia="Calibri" w:cs="Calibri"/>
                <w:sz w:val="21"/>
                <w:szCs w:val="21"/>
              </w:rPr>
              <w:t>5</w:t>
            </w:r>
          </w:p>
        </w:tc>
        <w:tc>
          <w:tcPr>
            <w:tcW w:w="3407" w:type="dxa"/>
            <w:vAlign w:val="top"/>
          </w:tcPr>
          <w:p w14:paraId="1AC06520">
            <w:pPr>
              <w:pStyle w:val="6"/>
              <w:spacing w:before="204" w:line="219" w:lineRule="auto"/>
              <w:ind w:left="1287"/>
            </w:pPr>
            <w:r>
              <w:rPr>
                <w:spacing w:val="-2"/>
              </w:rPr>
              <w:t>机械强度</w:t>
            </w:r>
          </w:p>
        </w:tc>
        <w:tc>
          <w:tcPr>
            <w:tcW w:w="3854" w:type="dxa"/>
            <w:vAlign w:val="top"/>
          </w:tcPr>
          <w:p w14:paraId="009B2489">
            <w:pPr>
              <w:pStyle w:val="6"/>
              <w:spacing w:before="204" w:line="225" w:lineRule="auto"/>
              <w:ind w:left="984"/>
            </w:pPr>
            <w:r>
              <w:rPr>
                <w:spacing w:val="-2"/>
              </w:rPr>
              <w:t>GB/T</w:t>
            </w:r>
            <w:r>
              <w:rPr>
                <w:spacing w:val="26"/>
              </w:rPr>
              <w:t xml:space="preserve"> </w:t>
            </w:r>
            <w:r>
              <w:rPr>
                <w:spacing w:val="-2"/>
              </w:rPr>
              <w:t>11918.1—2014</w:t>
            </w:r>
          </w:p>
        </w:tc>
      </w:tr>
      <w:tr w14:paraId="4EE61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037" w:type="dxa"/>
            <w:vAlign w:val="top"/>
          </w:tcPr>
          <w:p w14:paraId="7B6FB4CD">
            <w:pPr>
              <w:spacing w:before="246" w:line="179" w:lineRule="auto"/>
              <w:ind w:left="473"/>
              <w:rPr>
                <w:rFonts w:ascii="Calibri" w:hAnsi="Calibri" w:eastAsia="Calibri" w:cs="Calibri"/>
                <w:sz w:val="21"/>
                <w:szCs w:val="21"/>
              </w:rPr>
            </w:pPr>
            <w:r>
              <w:rPr>
                <w:rFonts w:ascii="Calibri" w:hAnsi="Calibri" w:eastAsia="Calibri" w:cs="Calibri"/>
                <w:sz w:val="21"/>
                <w:szCs w:val="21"/>
              </w:rPr>
              <w:t>6</w:t>
            </w:r>
          </w:p>
        </w:tc>
        <w:tc>
          <w:tcPr>
            <w:tcW w:w="3407" w:type="dxa"/>
            <w:vAlign w:val="top"/>
          </w:tcPr>
          <w:p w14:paraId="1F38EE2D">
            <w:pPr>
              <w:pStyle w:val="6"/>
              <w:spacing w:before="67" w:line="230" w:lineRule="auto"/>
              <w:ind w:left="1496" w:right="127" w:hanging="1365"/>
            </w:pPr>
            <w:r>
              <w:rPr>
                <w:spacing w:val="-1"/>
              </w:rPr>
              <w:t>爬电距离、电气间隙和穿通密封胶</w:t>
            </w:r>
            <w:r>
              <w:rPr>
                <w:spacing w:val="6"/>
              </w:rPr>
              <w:t xml:space="preserve"> </w:t>
            </w:r>
            <w:r>
              <w:rPr>
                <w:spacing w:val="-2"/>
              </w:rPr>
              <w:t>距离</w:t>
            </w:r>
          </w:p>
        </w:tc>
        <w:tc>
          <w:tcPr>
            <w:tcW w:w="3854" w:type="dxa"/>
            <w:vAlign w:val="top"/>
          </w:tcPr>
          <w:p w14:paraId="2E5B7E65">
            <w:pPr>
              <w:pStyle w:val="6"/>
              <w:spacing w:before="204" w:line="225" w:lineRule="auto"/>
              <w:ind w:left="984"/>
            </w:pPr>
            <w:r>
              <w:rPr>
                <w:spacing w:val="-2"/>
              </w:rPr>
              <w:t>GB/T</w:t>
            </w:r>
            <w:r>
              <w:rPr>
                <w:spacing w:val="27"/>
              </w:rPr>
              <w:t xml:space="preserve"> </w:t>
            </w:r>
            <w:r>
              <w:rPr>
                <w:spacing w:val="-2"/>
              </w:rPr>
              <w:t>11918.1—2014</w:t>
            </w:r>
          </w:p>
        </w:tc>
      </w:tr>
    </w:tbl>
    <w:p w14:paraId="7D3E6F09">
      <w:pPr>
        <w:pStyle w:val="2"/>
        <w:spacing w:before="169" w:line="220" w:lineRule="auto"/>
        <w:ind w:left="441"/>
      </w:pPr>
      <w:r>
        <w:rPr>
          <w:spacing w:val="-1"/>
        </w:rPr>
        <w:t>执行企业标准、团体标准、地方标准的产品，检验项目参照上</w:t>
      </w:r>
      <w:r>
        <w:rPr>
          <w:spacing w:val="-2"/>
        </w:rPr>
        <w:t>述内容执行。</w:t>
      </w:r>
    </w:p>
    <w:p w14:paraId="08143FF4">
      <w:pPr>
        <w:pStyle w:val="2"/>
        <w:spacing w:before="191" w:line="373" w:lineRule="auto"/>
        <w:ind w:left="25" w:right="13" w:firstLine="420"/>
      </w:pPr>
      <w:r>
        <w:rPr>
          <w:spacing w:val="-3"/>
        </w:rPr>
        <w:t>凡是注日期的文件，其随后所有的修改单（不包括勘误的内容）或修订版不适用于本细</w:t>
      </w:r>
      <w:r>
        <w:rPr>
          <w:spacing w:val="6"/>
        </w:rPr>
        <w:t xml:space="preserve"> </w:t>
      </w:r>
      <w:r>
        <w:rPr>
          <w:spacing w:val="-1"/>
        </w:rPr>
        <w:t>则。如样品未标注生产日期，且不注日期的文件，其最新</w:t>
      </w:r>
      <w:r>
        <w:rPr>
          <w:spacing w:val="-2"/>
        </w:rPr>
        <w:t>版本适用于本细则。</w:t>
      </w:r>
    </w:p>
    <w:p w14:paraId="32109D75">
      <w:pPr>
        <w:spacing w:line="384" w:lineRule="auto"/>
        <w:rPr>
          <w:rFonts w:ascii="Arial"/>
          <w:sz w:val="21"/>
        </w:rPr>
      </w:pPr>
    </w:p>
    <w:p w14:paraId="4BECEA48">
      <w:pPr>
        <w:spacing w:before="69" w:line="222" w:lineRule="auto"/>
        <w:ind w:left="23"/>
        <w:rPr>
          <w:rFonts w:ascii="黑体" w:hAnsi="黑体" w:eastAsia="黑体" w:cs="黑体"/>
          <w:sz w:val="21"/>
          <w:szCs w:val="21"/>
        </w:rPr>
      </w:pPr>
      <w:r>
        <w:rPr>
          <w:rFonts w:ascii="Calibri" w:hAnsi="Calibri" w:eastAsia="Calibri" w:cs="Calibri"/>
          <w:spacing w:val="-4"/>
          <w:sz w:val="21"/>
          <w:szCs w:val="21"/>
        </w:rPr>
        <w:t>3</w:t>
      </w:r>
      <w:r>
        <w:rPr>
          <w:rFonts w:ascii="Calibri" w:hAnsi="Calibri" w:eastAsia="Calibri" w:cs="Calibri"/>
          <w:spacing w:val="10"/>
          <w:sz w:val="21"/>
          <w:szCs w:val="21"/>
        </w:rPr>
        <w:t xml:space="preserve">  </w:t>
      </w:r>
      <w:r>
        <w:rPr>
          <w:rFonts w:ascii="黑体" w:hAnsi="黑体" w:eastAsia="黑体" w:cs="黑体"/>
          <w:spacing w:val="-4"/>
          <w:sz w:val="21"/>
          <w:szCs w:val="21"/>
        </w:rPr>
        <w:t>判定规则</w:t>
      </w:r>
    </w:p>
    <w:p w14:paraId="5A37E3E8">
      <w:pPr>
        <w:pStyle w:val="2"/>
        <w:spacing w:before="258" w:line="219" w:lineRule="auto"/>
        <w:ind w:left="23"/>
      </w:pPr>
      <w:r>
        <w:rPr>
          <w:rFonts w:ascii="Calibri" w:hAnsi="Calibri" w:eastAsia="Calibri" w:cs="Calibri"/>
          <w:spacing w:val="-3"/>
        </w:rPr>
        <w:t>3.1</w:t>
      </w:r>
      <w:r>
        <w:rPr>
          <w:rFonts w:ascii="Calibri" w:hAnsi="Calibri" w:eastAsia="Calibri" w:cs="Calibri"/>
          <w:spacing w:val="16"/>
          <w:w w:val="101"/>
        </w:rPr>
        <w:t xml:space="preserve"> </w:t>
      </w:r>
      <w:r>
        <w:rPr>
          <w:spacing w:val="-3"/>
        </w:rPr>
        <w:t>依据标准</w:t>
      </w:r>
    </w:p>
    <w:p w14:paraId="77FD2ECC">
      <w:pPr>
        <w:pStyle w:val="2"/>
        <w:spacing w:before="190" w:line="371" w:lineRule="auto"/>
        <w:ind w:left="442" w:right="1215"/>
      </w:pPr>
      <w:r>
        <w:rPr>
          <w:rFonts w:ascii="Calibri" w:hAnsi="Calibri" w:eastAsia="Calibri" w:cs="Calibri"/>
        </w:rPr>
        <w:t>GB/T</w:t>
      </w:r>
      <w:r>
        <w:rPr>
          <w:rFonts w:ascii="Calibri" w:hAnsi="Calibri" w:eastAsia="Calibri" w:cs="Calibri"/>
          <w:spacing w:val="15"/>
          <w:w w:val="101"/>
        </w:rPr>
        <w:t xml:space="preserve"> </w:t>
      </w:r>
      <w:r>
        <w:rPr>
          <w:rFonts w:ascii="Calibri" w:hAnsi="Calibri" w:eastAsia="Calibri" w:cs="Calibri"/>
        </w:rPr>
        <w:t>1002</w:t>
      </w:r>
      <w:r>
        <w:t>—</w:t>
      </w:r>
      <w:r>
        <w:rPr>
          <w:rFonts w:ascii="Calibri" w:hAnsi="Calibri" w:eastAsia="Calibri" w:cs="Calibri"/>
        </w:rPr>
        <w:t xml:space="preserve">2008  </w:t>
      </w:r>
      <w:r>
        <w:t>家用和类似用途单相</w:t>
      </w:r>
      <w:r>
        <w:rPr>
          <w:spacing w:val="-1"/>
        </w:rPr>
        <w:t>插头插座  型式、基本参数和尺寸</w:t>
      </w:r>
      <w:r>
        <w:t xml:space="preserve"> </w:t>
      </w:r>
      <w:r>
        <w:rPr>
          <w:rFonts w:ascii="Calibri" w:hAnsi="Calibri" w:eastAsia="Calibri" w:cs="Calibri"/>
        </w:rPr>
        <w:t>GB/T</w:t>
      </w:r>
      <w:r>
        <w:rPr>
          <w:rFonts w:ascii="Calibri" w:hAnsi="Calibri" w:eastAsia="Calibri" w:cs="Calibri"/>
          <w:spacing w:val="15"/>
          <w:w w:val="101"/>
        </w:rPr>
        <w:t xml:space="preserve"> </w:t>
      </w:r>
      <w:r>
        <w:rPr>
          <w:rFonts w:ascii="Calibri" w:hAnsi="Calibri" w:eastAsia="Calibri" w:cs="Calibri"/>
        </w:rPr>
        <w:t>1002</w:t>
      </w:r>
      <w:r>
        <w:t>—</w:t>
      </w:r>
      <w:r>
        <w:rPr>
          <w:rFonts w:ascii="Calibri" w:hAnsi="Calibri" w:eastAsia="Calibri" w:cs="Calibri"/>
        </w:rPr>
        <w:t xml:space="preserve">2021  </w:t>
      </w:r>
      <w:r>
        <w:t>家用和类似用途单相</w:t>
      </w:r>
      <w:r>
        <w:rPr>
          <w:spacing w:val="-1"/>
        </w:rPr>
        <w:t>插头插座  型式、基本参数和尺寸</w:t>
      </w:r>
    </w:p>
    <w:p w14:paraId="54D04C73">
      <w:pPr>
        <w:pStyle w:val="2"/>
        <w:spacing w:before="37" w:line="219" w:lineRule="auto"/>
        <w:ind w:left="442"/>
      </w:pPr>
      <w:r>
        <w:rPr>
          <w:rFonts w:ascii="Calibri" w:hAnsi="Calibri" w:eastAsia="Calibri" w:cs="Calibri"/>
          <w:color w:val="0000FF"/>
        </w:rPr>
        <w:t>GB</w:t>
      </w:r>
      <w:r>
        <w:rPr>
          <w:rFonts w:ascii="Calibri" w:hAnsi="Calibri" w:eastAsia="Calibri" w:cs="Calibri"/>
          <w:color w:val="0000FF"/>
          <w:spacing w:val="19"/>
        </w:rPr>
        <w:t xml:space="preserve"> </w:t>
      </w:r>
      <w:r>
        <w:rPr>
          <w:rFonts w:ascii="Calibri" w:hAnsi="Calibri" w:eastAsia="Calibri" w:cs="Calibri"/>
          <w:color w:val="0000FF"/>
        </w:rPr>
        <w:t>1002</w:t>
      </w:r>
      <w:r>
        <w:rPr>
          <w:color w:val="0000FF"/>
        </w:rPr>
        <w:t>—</w:t>
      </w:r>
      <w:r>
        <w:rPr>
          <w:rFonts w:ascii="Calibri" w:hAnsi="Calibri" w:eastAsia="Calibri" w:cs="Calibri"/>
          <w:color w:val="0000FF"/>
        </w:rPr>
        <w:t xml:space="preserve">2024  </w:t>
      </w:r>
      <w:r>
        <w:rPr>
          <w:color w:val="0000FF"/>
        </w:rPr>
        <w:t>家用和类似用途</w:t>
      </w:r>
      <w:r>
        <w:rPr>
          <w:color w:val="0000FF"/>
          <w:spacing w:val="-1"/>
        </w:rPr>
        <w:t>单相插头插座  型式、基本参数和尺寸</w:t>
      </w:r>
    </w:p>
    <w:p w14:paraId="5E45F5EB">
      <w:pPr>
        <w:spacing w:line="219" w:lineRule="auto"/>
        <w:sectPr>
          <w:pgSz w:w="11905" w:h="16840"/>
          <w:pgMar w:top="1431" w:right="1785" w:bottom="0" w:left="1785" w:header="0" w:footer="0" w:gutter="0"/>
          <w:cols w:space="720" w:num="1"/>
        </w:sectPr>
      </w:pPr>
    </w:p>
    <w:p w14:paraId="16837ECB">
      <w:pPr>
        <w:spacing w:line="178" w:lineRule="exact"/>
      </w:pPr>
    </w:p>
    <w:p w14:paraId="18125E86">
      <w:pPr>
        <w:spacing w:line="178" w:lineRule="exact"/>
        <w:sectPr>
          <w:pgSz w:w="11905" w:h="16840"/>
          <w:pgMar w:top="1431" w:right="1785" w:bottom="0" w:left="1785" w:header="0" w:footer="0" w:gutter="0"/>
          <w:cols w:equalWidth="0" w:num="1">
            <w:col w:w="8334"/>
          </w:cols>
        </w:sectPr>
      </w:pPr>
    </w:p>
    <w:tbl>
      <w:tblPr>
        <w:tblStyle w:val="5"/>
        <w:tblW w:w="4103" w:type="dxa"/>
        <w:tblInd w:w="44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747"/>
        <w:gridCol w:w="2356"/>
      </w:tblGrid>
      <w:tr w14:paraId="4F40300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70" w:hRule="atLeast"/>
        </w:trPr>
        <w:tc>
          <w:tcPr>
            <w:tcW w:w="1747" w:type="dxa"/>
            <w:vAlign w:val="top"/>
          </w:tcPr>
          <w:p w14:paraId="2D7402B4">
            <w:pPr>
              <w:pStyle w:val="6"/>
              <w:spacing w:before="31" w:line="339" w:lineRule="auto"/>
              <w:ind w:right="56"/>
              <w:jc w:val="both"/>
              <w:rPr>
                <w:rFonts w:ascii="Calibri" w:hAnsi="Calibri" w:eastAsia="Calibri" w:cs="Calibri"/>
              </w:rPr>
            </w:pPr>
            <w:r>
              <w:rPr>
                <w:rFonts w:ascii="Calibri" w:hAnsi="Calibri" w:eastAsia="Calibri" w:cs="Calibri"/>
                <w:spacing w:val="-1"/>
              </w:rPr>
              <w:t>GB/T 2099.1</w:t>
            </w:r>
            <w:r>
              <w:rPr>
                <w:spacing w:val="-1"/>
              </w:rPr>
              <w:t>—</w:t>
            </w:r>
            <w:r>
              <w:rPr>
                <w:rFonts w:ascii="Calibri" w:hAnsi="Calibri" w:eastAsia="Calibri" w:cs="Calibri"/>
                <w:spacing w:val="-1"/>
              </w:rPr>
              <w:t>2008</w:t>
            </w:r>
            <w:r>
              <w:rPr>
                <w:rFonts w:ascii="Calibri" w:hAnsi="Calibri" w:eastAsia="Calibri" w:cs="Calibri"/>
                <w:spacing w:val="7"/>
              </w:rPr>
              <w:t xml:space="preserve"> </w:t>
            </w:r>
            <w:r>
              <w:rPr>
                <w:rFonts w:ascii="Calibri" w:hAnsi="Calibri" w:eastAsia="Calibri" w:cs="Calibri"/>
                <w:spacing w:val="-1"/>
              </w:rPr>
              <w:t>GB/T 2099.1</w:t>
            </w:r>
            <w:r>
              <w:rPr>
                <w:spacing w:val="-1"/>
              </w:rPr>
              <w:t>—</w:t>
            </w:r>
            <w:r>
              <w:rPr>
                <w:rFonts w:ascii="Calibri" w:hAnsi="Calibri" w:eastAsia="Calibri" w:cs="Calibri"/>
                <w:spacing w:val="-1"/>
              </w:rPr>
              <w:t>2021</w:t>
            </w:r>
            <w:r>
              <w:rPr>
                <w:rFonts w:ascii="Calibri" w:hAnsi="Calibri" w:eastAsia="Calibri" w:cs="Calibri"/>
                <w:spacing w:val="7"/>
              </w:rPr>
              <w:t xml:space="preserve"> </w:t>
            </w:r>
            <w:r>
              <w:rPr>
                <w:rFonts w:ascii="Calibri" w:hAnsi="Calibri" w:eastAsia="Calibri" w:cs="Calibri"/>
                <w:spacing w:val="-1"/>
              </w:rPr>
              <w:t>GB/T 2099.3</w:t>
            </w:r>
            <w:r>
              <w:rPr>
                <w:spacing w:val="-1"/>
              </w:rPr>
              <w:t>—</w:t>
            </w:r>
            <w:r>
              <w:rPr>
                <w:rFonts w:ascii="Calibri" w:hAnsi="Calibri" w:eastAsia="Calibri" w:cs="Calibri"/>
                <w:spacing w:val="-1"/>
              </w:rPr>
              <w:t>2015</w:t>
            </w:r>
            <w:r>
              <w:rPr>
                <w:rFonts w:ascii="Calibri" w:hAnsi="Calibri" w:eastAsia="Calibri" w:cs="Calibri"/>
                <w:spacing w:val="7"/>
              </w:rPr>
              <w:t xml:space="preserve"> </w:t>
            </w:r>
            <w:r>
              <w:rPr>
                <w:rFonts w:ascii="Calibri" w:hAnsi="Calibri" w:eastAsia="Calibri" w:cs="Calibri"/>
                <w:spacing w:val="-1"/>
              </w:rPr>
              <w:t>GB/T 2099.3</w:t>
            </w:r>
            <w:r>
              <w:rPr>
                <w:spacing w:val="-1"/>
              </w:rPr>
              <w:t>—</w:t>
            </w:r>
            <w:r>
              <w:rPr>
                <w:rFonts w:ascii="Calibri" w:hAnsi="Calibri" w:eastAsia="Calibri" w:cs="Calibri"/>
                <w:spacing w:val="-1"/>
              </w:rPr>
              <w:t>2022</w:t>
            </w:r>
            <w:r>
              <w:rPr>
                <w:rFonts w:ascii="Calibri" w:hAnsi="Calibri" w:eastAsia="Calibri" w:cs="Calibri"/>
                <w:spacing w:val="7"/>
              </w:rPr>
              <w:t xml:space="preserve"> </w:t>
            </w:r>
            <w:r>
              <w:rPr>
                <w:rFonts w:ascii="Calibri" w:hAnsi="Calibri" w:eastAsia="Calibri" w:cs="Calibri"/>
                <w:spacing w:val="-1"/>
              </w:rPr>
              <w:t>GB/T 2099.7</w:t>
            </w:r>
            <w:r>
              <w:rPr>
                <w:spacing w:val="-1"/>
              </w:rPr>
              <w:t>—</w:t>
            </w:r>
            <w:r>
              <w:rPr>
                <w:rFonts w:ascii="Calibri" w:hAnsi="Calibri" w:eastAsia="Calibri" w:cs="Calibri"/>
                <w:spacing w:val="-1"/>
              </w:rPr>
              <w:t>2015</w:t>
            </w:r>
          </w:p>
        </w:tc>
        <w:tc>
          <w:tcPr>
            <w:tcW w:w="2356" w:type="dxa"/>
            <w:vAlign w:val="top"/>
          </w:tcPr>
          <w:p w14:paraId="2DB12C40">
            <w:pPr>
              <w:pStyle w:val="6"/>
              <w:spacing w:before="3" w:line="344" w:lineRule="auto"/>
              <w:ind w:left="56"/>
              <w:jc w:val="both"/>
            </w:pPr>
            <w:r>
              <w:rPr>
                <w:spacing w:val="-1"/>
              </w:rPr>
              <w:t>家用和类似用途插头插座</w:t>
            </w:r>
            <w:r>
              <w:t xml:space="preserve"> </w:t>
            </w:r>
            <w:r>
              <w:rPr>
                <w:spacing w:val="-1"/>
              </w:rPr>
              <w:t>家用和类似用途插头插座</w:t>
            </w:r>
            <w:r>
              <w:t xml:space="preserve"> </w:t>
            </w:r>
            <w:r>
              <w:rPr>
                <w:spacing w:val="-1"/>
              </w:rPr>
              <w:t>家用和类似用途插头插座</w:t>
            </w:r>
            <w:r>
              <w:t xml:space="preserve"> </w:t>
            </w:r>
            <w:r>
              <w:rPr>
                <w:spacing w:val="-1"/>
              </w:rPr>
              <w:t>家用和类似用途插头插座</w:t>
            </w:r>
            <w:r>
              <w:t xml:space="preserve"> </w:t>
            </w:r>
            <w:r>
              <w:rPr>
                <w:spacing w:val="-1"/>
              </w:rPr>
              <w:t>家用和类似用途插头插座</w:t>
            </w:r>
          </w:p>
        </w:tc>
      </w:tr>
    </w:tbl>
    <w:p w14:paraId="731FC16B">
      <w:pPr>
        <w:pStyle w:val="2"/>
        <w:spacing w:before="229" w:line="220" w:lineRule="auto"/>
        <w:ind w:left="442"/>
      </w:pPr>
      <w:r>
        <w:rPr>
          <w:rFonts w:ascii="Calibri" w:hAnsi="Calibri" w:eastAsia="Calibri" w:cs="Calibri"/>
          <w:color w:val="0000FF"/>
          <w:spacing w:val="-1"/>
        </w:rPr>
        <w:t>GB</w:t>
      </w:r>
      <w:r>
        <w:rPr>
          <w:rFonts w:ascii="Calibri" w:hAnsi="Calibri" w:eastAsia="Calibri" w:cs="Calibri"/>
          <w:color w:val="0000FF"/>
          <w:spacing w:val="27"/>
          <w:w w:val="101"/>
        </w:rPr>
        <w:t xml:space="preserve"> </w:t>
      </w:r>
      <w:r>
        <w:rPr>
          <w:rFonts w:ascii="Calibri" w:hAnsi="Calibri" w:eastAsia="Calibri" w:cs="Calibri"/>
          <w:color w:val="0000FF"/>
          <w:spacing w:val="-1"/>
        </w:rPr>
        <w:t>2099.7</w:t>
      </w:r>
      <w:r>
        <w:rPr>
          <w:color w:val="0000FF"/>
          <w:spacing w:val="-1"/>
        </w:rPr>
        <w:t>—</w:t>
      </w:r>
      <w:r>
        <w:rPr>
          <w:rFonts w:ascii="Calibri" w:hAnsi="Calibri" w:eastAsia="Calibri" w:cs="Calibri"/>
          <w:color w:val="0000FF"/>
          <w:spacing w:val="-1"/>
        </w:rPr>
        <w:t xml:space="preserve">2024  </w:t>
      </w:r>
      <w:r>
        <w:rPr>
          <w:color w:val="0000FF"/>
          <w:spacing w:val="-1"/>
        </w:rPr>
        <w:t>家用和类似用途延长线插座</w:t>
      </w:r>
    </w:p>
    <w:p w14:paraId="5B72978A">
      <w:pPr>
        <w:pStyle w:val="2"/>
        <w:spacing w:before="189" w:line="185" w:lineRule="auto"/>
        <w:ind w:right="10"/>
        <w:jc w:val="right"/>
      </w:pPr>
      <w:r>
        <w:rPr>
          <w:rFonts w:ascii="Calibri" w:hAnsi="Calibri" w:eastAsia="Calibri" w:cs="Calibri"/>
          <w:spacing w:val="-1"/>
        </w:rPr>
        <w:t>GB/T</w:t>
      </w:r>
      <w:r>
        <w:rPr>
          <w:rFonts w:ascii="Calibri" w:hAnsi="Calibri" w:eastAsia="Calibri" w:cs="Calibri"/>
          <w:spacing w:val="28"/>
          <w:w w:val="102"/>
        </w:rPr>
        <w:t xml:space="preserve"> </w:t>
      </w:r>
      <w:r>
        <w:rPr>
          <w:rFonts w:ascii="Calibri" w:hAnsi="Calibri" w:eastAsia="Calibri" w:cs="Calibri"/>
          <w:spacing w:val="-1"/>
        </w:rPr>
        <w:t>11918.1</w:t>
      </w:r>
      <w:r>
        <w:rPr>
          <w:spacing w:val="-1"/>
        </w:rPr>
        <w:t>—</w:t>
      </w:r>
      <w:r>
        <w:rPr>
          <w:rFonts w:ascii="Calibri" w:hAnsi="Calibri" w:eastAsia="Calibri" w:cs="Calibri"/>
          <w:spacing w:val="-1"/>
        </w:rPr>
        <w:t xml:space="preserve">2014  </w:t>
      </w:r>
      <w:r>
        <w:rPr>
          <w:spacing w:val="-1"/>
        </w:rPr>
        <w:t>工业用插头插座和耦合器</w:t>
      </w:r>
    </w:p>
    <w:p w14:paraId="20BEB378">
      <w:pPr>
        <w:spacing w:line="14" w:lineRule="auto"/>
        <w:rPr>
          <w:rFonts w:ascii="Arial"/>
          <w:sz w:val="2"/>
        </w:rPr>
      </w:pPr>
      <w:r>
        <w:rPr>
          <w:rFonts w:ascii="Arial" w:hAnsi="Arial" w:eastAsia="Arial" w:cs="Arial"/>
          <w:sz w:val="2"/>
          <w:szCs w:val="2"/>
        </w:rPr>
        <w:br w:type="column"/>
      </w:r>
    </w:p>
    <w:p w14:paraId="02AC68C7">
      <w:pPr>
        <w:pStyle w:val="2"/>
        <w:spacing w:line="218" w:lineRule="auto"/>
      </w:pPr>
      <w:r>
        <w:rPr>
          <w:spacing w:val="-4"/>
        </w:rPr>
        <w:t>第</w:t>
      </w:r>
      <w:r>
        <w:rPr>
          <w:spacing w:val="-34"/>
        </w:rPr>
        <w:t xml:space="preserve"> </w:t>
      </w:r>
      <w:r>
        <w:rPr>
          <w:rFonts w:ascii="Calibri" w:hAnsi="Calibri" w:eastAsia="Calibri" w:cs="Calibri"/>
          <w:spacing w:val="-4"/>
        </w:rPr>
        <w:t>1</w:t>
      </w:r>
      <w:r>
        <w:rPr>
          <w:rFonts w:ascii="Calibri" w:hAnsi="Calibri" w:eastAsia="Calibri" w:cs="Calibri"/>
          <w:spacing w:val="15"/>
          <w:w w:val="101"/>
        </w:rPr>
        <w:t xml:space="preserve"> </w:t>
      </w:r>
      <w:r>
        <w:rPr>
          <w:spacing w:val="-4"/>
        </w:rPr>
        <w:t>部分：通用要求</w:t>
      </w:r>
    </w:p>
    <w:p w14:paraId="690976EF">
      <w:pPr>
        <w:pStyle w:val="2"/>
        <w:spacing w:before="190" w:line="220" w:lineRule="auto"/>
      </w:pPr>
      <w:r>
        <w:rPr>
          <w:spacing w:val="-4"/>
        </w:rPr>
        <w:t>第</w:t>
      </w:r>
      <w:r>
        <w:rPr>
          <w:spacing w:val="-34"/>
        </w:rPr>
        <w:t xml:space="preserve"> </w:t>
      </w:r>
      <w:r>
        <w:rPr>
          <w:rFonts w:ascii="Calibri" w:hAnsi="Calibri" w:eastAsia="Calibri" w:cs="Calibri"/>
          <w:spacing w:val="-4"/>
        </w:rPr>
        <w:t>1</w:t>
      </w:r>
      <w:r>
        <w:rPr>
          <w:rFonts w:ascii="Calibri" w:hAnsi="Calibri" w:eastAsia="Calibri" w:cs="Calibri"/>
          <w:spacing w:val="15"/>
          <w:w w:val="101"/>
        </w:rPr>
        <w:t xml:space="preserve"> </w:t>
      </w:r>
      <w:r>
        <w:rPr>
          <w:spacing w:val="-4"/>
        </w:rPr>
        <w:t>部分：通用要求</w:t>
      </w:r>
    </w:p>
    <w:p w14:paraId="12BF7802">
      <w:pPr>
        <w:pStyle w:val="2"/>
        <w:spacing w:before="190" w:line="220" w:lineRule="auto"/>
      </w:pPr>
      <w:r>
        <w:rPr>
          <w:spacing w:val="-3"/>
        </w:rPr>
        <w:t>第</w:t>
      </w:r>
      <w:r>
        <w:rPr>
          <w:spacing w:val="-26"/>
        </w:rPr>
        <w:t xml:space="preserve"> </w:t>
      </w:r>
      <w:r>
        <w:rPr>
          <w:rFonts w:ascii="Calibri" w:hAnsi="Calibri" w:eastAsia="Calibri" w:cs="Calibri"/>
          <w:spacing w:val="-3"/>
        </w:rPr>
        <w:t>2</w:t>
      </w:r>
      <w:r>
        <w:rPr>
          <w:spacing w:val="-3"/>
        </w:rPr>
        <w:t>—</w:t>
      </w:r>
      <w:r>
        <w:rPr>
          <w:rFonts w:ascii="Calibri" w:hAnsi="Calibri" w:eastAsia="Calibri" w:cs="Calibri"/>
          <w:spacing w:val="-3"/>
        </w:rPr>
        <w:t>5</w:t>
      </w:r>
      <w:r>
        <w:rPr>
          <w:rFonts w:ascii="Calibri" w:hAnsi="Calibri" w:eastAsia="Calibri" w:cs="Calibri"/>
          <w:spacing w:val="15"/>
        </w:rPr>
        <w:t xml:space="preserve"> </w:t>
      </w:r>
      <w:r>
        <w:rPr>
          <w:spacing w:val="-3"/>
        </w:rPr>
        <w:t>部分：转换器的特殊要求</w:t>
      </w:r>
    </w:p>
    <w:p w14:paraId="316D7DA9">
      <w:pPr>
        <w:pStyle w:val="2"/>
        <w:spacing w:before="188" w:line="220" w:lineRule="auto"/>
      </w:pPr>
      <w:r>
        <w:rPr>
          <w:spacing w:val="-3"/>
        </w:rPr>
        <w:t>第</w:t>
      </w:r>
      <w:r>
        <w:rPr>
          <w:spacing w:val="-26"/>
        </w:rPr>
        <w:t xml:space="preserve"> </w:t>
      </w:r>
      <w:r>
        <w:rPr>
          <w:rFonts w:ascii="Calibri" w:hAnsi="Calibri" w:eastAsia="Calibri" w:cs="Calibri"/>
          <w:spacing w:val="-3"/>
        </w:rPr>
        <w:t>2</w:t>
      </w:r>
      <w:r>
        <w:rPr>
          <w:spacing w:val="-3"/>
        </w:rPr>
        <w:t>—</w:t>
      </w:r>
      <w:r>
        <w:rPr>
          <w:rFonts w:ascii="Calibri" w:hAnsi="Calibri" w:eastAsia="Calibri" w:cs="Calibri"/>
          <w:spacing w:val="-3"/>
        </w:rPr>
        <w:t>5</w:t>
      </w:r>
      <w:r>
        <w:rPr>
          <w:rFonts w:ascii="Calibri" w:hAnsi="Calibri" w:eastAsia="Calibri" w:cs="Calibri"/>
          <w:spacing w:val="15"/>
        </w:rPr>
        <w:t xml:space="preserve"> </w:t>
      </w:r>
      <w:r>
        <w:rPr>
          <w:spacing w:val="-3"/>
        </w:rPr>
        <w:t>部分：转换器的特殊要求</w:t>
      </w:r>
    </w:p>
    <w:p w14:paraId="36A451CD">
      <w:pPr>
        <w:pStyle w:val="2"/>
        <w:spacing w:before="190" w:line="220" w:lineRule="auto"/>
      </w:pPr>
      <w:r>
        <w:rPr>
          <w:spacing w:val="-2"/>
        </w:rPr>
        <w:t>第</w:t>
      </w:r>
      <w:r>
        <w:rPr>
          <w:spacing w:val="-37"/>
        </w:rPr>
        <w:t xml:space="preserve"> </w:t>
      </w:r>
      <w:r>
        <w:rPr>
          <w:rFonts w:ascii="Calibri" w:hAnsi="Calibri" w:eastAsia="Calibri" w:cs="Calibri"/>
          <w:spacing w:val="-2"/>
        </w:rPr>
        <w:t>2</w:t>
      </w:r>
      <w:r>
        <w:rPr>
          <w:spacing w:val="-2"/>
        </w:rPr>
        <w:t>—</w:t>
      </w:r>
      <w:r>
        <w:rPr>
          <w:rFonts w:ascii="Calibri" w:hAnsi="Calibri" w:eastAsia="Calibri" w:cs="Calibri"/>
          <w:spacing w:val="-2"/>
        </w:rPr>
        <w:t>7</w:t>
      </w:r>
      <w:r>
        <w:rPr>
          <w:rFonts w:ascii="Calibri" w:hAnsi="Calibri" w:eastAsia="Calibri" w:cs="Calibri"/>
          <w:spacing w:val="15"/>
        </w:rPr>
        <w:t xml:space="preserve"> </w:t>
      </w:r>
      <w:r>
        <w:rPr>
          <w:spacing w:val="-2"/>
        </w:rPr>
        <w:t>部分：延长线插座的特殊要求</w:t>
      </w:r>
    </w:p>
    <w:p w14:paraId="6D8D1835">
      <w:pPr>
        <w:pStyle w:val="2"/>
        <w:spacing w:before="190" w:line="220" w:lineRule="auto"/>
        <w:ind w:left="31"/>
      </w:pPr>
      <w:r>
        <w:rPr>
          <w:color w:val="0000FF"/>
          <w:spacing w:val="-2"/>
        </w:rPr>
        <w:t>安全技术规范</w:t>
      </w:r>
    </w:p>
    <w:p w14:paraId="5A22594E">
      <w:pPr>
        <w:pStyle w:val="2"/>
        <w:spacing w:before="189" w:line="185" w:lineRule="auto"/>
        <w:ind w:left="106"/>
      </w:pPr>
      <w:r>
        <w:rPr>
          <w:spacing w:val="-4"/>
        </w:rPr>
        <w:t>第</w:t>
      </w:r>
      <w:r>
        <w:rPr>
          <w:spacing w:val="-35"/>
        </w:rPr>
        <w:t xml:space="preserve"> </w:t>
      </w:r>
      <w:r>
        <w:rPr>
          <w:rFonts w:ascii="Calibri" w:hAnsi="Calibri" w:eastAsia="Calibri" w:cs="Calibri"/>
          <w:spacing w:val="-4"/>
        </w:rPr>
        <w:t>1</w:t>
      </w:r>
      <w:r>
        <w:rPr>
          <w:rFonts w:ascii="Calibri" w:hAnsi="Calibri" w:eastAsia="Calibri" w:cs="Calibri"/>
          <w:spacing w:val="15"/>
          <w:w w:val="101"/>
        </w:rPr>
        <w:t xml:space="preserve"> </w:t>
      </w:r>
      <w:r>
        <w:rPr>
          <w:spacing w:val="-4"/>
        </w:rPr>
        <w:t>部分：通用要求</w:t>
      </w:r>
    </w:p>
    <w:p w14:paraId="36824BDD">
      <w:pPr>
        <w:spacing w:line="185" w:lineRule="auto"/>
        <w:sectPr>
          <w:type w:val="continuous"/>
          <w:pgSz w:w="11905" w:h="16840"/>
          <w:pgMar w:top="1431" w:right="1785" w:bottom="0" w:left="1785" w:header="0" w:footer="0" w:gutter="0"/>
          <w:cols w:equalWidth="0" w:num="2">
            <w:col w:w="4664" w:space="100"/>
            <w:col w:w="3570"/>
          </w:cols>
        </w:sectPr>
      </w:pPr>
    </w:p>
    <w:p w14:paraId="60616BB3">
      <w:pPr>
        <w:pStyle w:val="2"/>
        <w:spacing w:before="230" w:line="213" w:lineRule="auto"/>
        <w:ind w:left="442"/>
      </w:pPr>
      <w:r>
        <w:rPr>
          <w:rFonts w:ascii="Calibri" w:hAnsi="Calibri" w:eastAsia="Calibri" w:cs="Calibri"/>
          <w:spacing w:val="-2"/>
        </w:rPr>
        <w:t>GB/T</w:t>
      </w:r>
      <w:r>
        <w:rPr>
          <w:rFonts w:ascii="Calibri" w:hAnsi="Calibri" w:eastAsia="Calibri" w:cs="Calibri"/>
          <w:spacing w:val="22"/>
          <w:w w:val="101"/>
        </w:rPr>
        <w:t xml:space="preserve"> </w:t>
      </w:r>
      <w:r>
        <w:rPr>
          <w:rFonts w:ascii="Calibri" w:hAnsi="Calibri" w:eastAsia="Calibri" w:cs="Calibri"/>
          <w:spacing w:val="-2"/>
        </w:rPr>
        <w:t>15934</w:t>
      </w:r>
      <w:r>
        <w:rPr>
          <w:spacing w:val="-2"/>
        </w:rPr>
        <w:t>—</w:t>
      </w:r>
      <w:r>
        <w:rPr>
          <w:rFonts w:ascii="Calibri" w:hAnsi="Calibri" w:eastAsia="Calibri" w:cs="Calibri"/>
          <w:spacing w:val="-2"/>
        </w:rPr>
        <w:t>2008</w:t>
      </w:r>
      <w:r>
        <w:rPr>
          <w:rFonts w:ascii="Calibri" w:hAnsi="Calibri" w:eastAsia="Calibri" w:cs="Calibri"/>
          <w:spacing w:val="21"/>
        </w:rPr>
        <w:t xml:space="preserve">  </w:t>
      </w:r>
      <w:r>
        <w:rPr>
          <w:spacing w:val="-2"/>
        </w:rPr>
        <w:t>电器附件  电线组件和互连电线组件</w:t>
      </w:r>
    </w:p>
    <w:p w14:paraId="4310D568">
      <w:pPr>
        <w:pStyle w:val="2"/>
        <w:spacing w:before="197" w:line="373" w:lineRule="auto"/>
        <w:ind w:left="487" w:right="319" w:hanging="45"/>
      </w:pPr>
      <w:r>
        <w:rPr>
          <w:rFonts w:ascii="Calibri" w:hAnsi="Calibri" w:eastAsia="Calibri" w:cs="Calibri"/>
          <w:spacing w:val="-1"/>
        </w:rPr>
        <w:t>GB/T</w:t>
      </w:r>
      <w:r>
        <w:rPr>
          <w:rFonts w:ascii="Calibri" w:hAnsi="Calibri" w:eastAsia="Calibri" w:cs="Calibri"/>
          <w:spacing w:val="16"/>
          <w:w w:val="101"/>
        </w:rPr>
        <w:t xml:space="preserve"> </w:t>
      </w:r>
      <w:r>
        <w:rPr>
          <w:rFonts w:ascii="Calibri" w:hAnsi="Calibri" w:eastAsia="Calibri" w:cs="Calibri"/>
          <w:spacing w:val="-1"/>
        </w:rPr>
        <w:t>16915.1</w:t>
      </w:r>
      <w:r>
        <w:rPr>
          <w:spacing w:val="-1"/>
        </w:rPr>
        <w:t>—</w:t>
      </w:r>
      <w:r>
        <w:rPr>
          <w:rFonts w:ascii="Calibri" w:hAnsi="Calibri" w:eastAsia="Calibri" w:cs="Calibri"/>
          <w:spacing w:val="-1"/>
        </w:rPr>
        <w:t xml:space="preserve">2014  </w:t>
      </w:r>
      <w:r>
        <w:rPr>
          <w:spacing w:val="-1"/>
        </w:rPr>
        <w:t>家用和类似用途固定式电气装置的开关  第</w:t>
      </w:r>
      <w:r>
        <w:rPr>
          <w:spacing w:val="-35"/>
        </w:rPr>
        <w:t xml:space="preserve"> </w:t>
      </w:r>
      <w:r>
        <w:rPr>
          <w:rFonts w:ascii="Calibri" w:hAnsi="Calibri" w:eastAsia="Calibri" w:cs="Calibri"/>
          <w:spacing w:val="-1"/>
        </w:rPr>
        <w:t>1</w:t>
      </w:r>
      <w:r>
        <w:rPr>
          <w:rFonts w:ascii="Calibri" w:hAnsi="Calibri" w:eastAsia="Calibri" w:cs="Calibri"/>
          <w:spacing w:val="15"/>
          <w:w w:val="101"/>
        </w:rPr>
        <w:t xml:space="preserve"> </w:t>
      </w:r>
      <w:r>
        <w:rPr>
          <w:spacing w:val="-1"/>
        </w:rPr>
        <w:t>部分：通用要求</w:t>
      </w:r>
      <w:r>
        <w:t xml:space="preserve"> </w:t>
      </w:r>
      <w:r>
        <w:rPr>
          <w:spacing w:val="-1"/>
        </w:rPr>
        <w:t>现行有效的企业标准、团体标准、地方标准及产品明示质量要求</w:t>
      </w:r>
    </w:p>
    <w:p w14:paraId="7FD03BE2">
      <w:pPr>
        <w:spacing w:line="401" w:lineRule="auto"/>
        <w:rPr>
          <w:rFonts w:ascii="Arial"/>
          <w:sz w:val="21"/>
        </w:rPr>
      </w:pPr>
    </w:p>
    <w:p w14:paraId="1E56101D">
      <w:pPr>
        <w:pStyle w:val="2"/>
        <w:spacing w:before="69" w:line="220" w:lineRule="auto"/>
        <w:ind w:left="23"/>
      </w:pPr>
      <w:r>
        <w:rPr>
          <w:rFonts w:ascii="Calibri" w:hAnsi="Calibri" w:eastAsia="Calibri" w:cs="Calibri"/>
          <w:spacing w:val="-3"/>
        </w:rPr>
        <w:t>3.2</w:t>
      </w:r>
      <w:r>
        <w:rPr>
          <w:rFonts w:ascii="Calibri" w:hAnsi="Calibri" w:eastAsia="Calibri" w:cs="Calibri"/>
          <w:spacing w:val="16"/>
        </w:rPr>
        <w:t xml:space="preserve"> </w:t>
      </w:r>
      <w:r>
        <w:rPr>
          <w:spacing w:val="-3"/>
        </w:rPr>
        <w:t>判定原则</w:t>
      </w:r>
    </w:p>
    <w:p w14:paraId="4626C689">
      <w:pPr>
        <w:pStyle w:val="2"/>
        <w:spacing w:before="188" w:line="374" w:lineRule="auto"/>
        <w:ind w:left="24" w:right="14" w:firstLine="417"/>
      </w:pPr>
      <w:r>
        <w:rPr>
          <w:spacing w:val="-3"/>
        </w:rPr>
        <w:t>经检验，检验项目全部合格，判定为被抽查产品所检项目未发现不合格；检验项目中任</w:t>
      </w:r>
      <w:r>
        <w:rPr>
          <w:spacing w:val="9"/>
        </w:rPr>
        <w:t xml:space="preserve"> </w:t>
      </w:r>
      <w:r>
        <w:rPr>
          <w:spacing w:val="-2"/>
        </w:rPr>
        <w:t>一项或一项以上不合格，判定为被抽查产品不合格。</w:t>
      </w:r>
    </w:p>
    <w:p w14:paraId="59427E41">
      <w:pPr>
        <w:pStyle w:val="2"/>
        <w:spacing w:before="31" w:line="373" w:lineRule="auto"/>
        <w:ind w:left="22" w:right="13" w:firstLine="418"/>
      </w:pPr>
      <w:r>
        <w:rPr>
          <w:spacing w:val="-3"/>
        </w:rPr>
        <w:t>若被检产品明示的质量要求高于本细则中检验项目依据的标准要求时，应按被检产品明</w:t>
      </w:r>
      <w:r>
        <w:rPr>
          <w:spacing w:val="11"/>
        </w:rPr>
        <w:t xml:space="preserve"> </w:t>
      </w:r>
      <w:r>
        <w:rPr>
          <w:spacing w:val="-4"/>
        </w:rPr>
        <w:t>示的质量要求判定。</w:t>
      </w:r>
    </w:p>
    <w:p w14:paraId="42C79C32">
      <w:pPr>
        <w:pStyle w:val="2"/>
        <w:spacing w:before="31" w:line="374" w:lineRule="auto"/>
        <w:ind w:left="22" w:right="13" w:firstLine="418"/>
      </w:pPr>
      <w:r>
        <w:rPr>
          <w:spacing w:val="-3"/>
        </w:rPr>
        <w:t>若被检产品明示的质量要求低于本细则中检验项目依据的强制性标准要求时，应按照强</w:t>
      </w:r>
      <w:r>
        <w:rPr>
          <w:spacing w:val="11"/>
        </w:rPr>
        <w:t xml:space="preserve"> </w:t>
      </w:r>
      <w:r>
        <w:rPr>
          <w:spacing w:val="-4"/>
        </w:rPr>
        <w:t>制性标准要求判定。</w:t>
      </w:r>
    </w:p>
    <w:p w14:paraId="370F7719">
      <w:pPr>
        <w:pStyle w:val="2"/>
        <w:spacing w:before="28" w:line="374" w:lineRule="auto"/>
        <w:ind w:left="45" w:right="13" w:firstLine="395"/>
      </w:pPr>
      <w:r>
        <w:rPr>
          <w:spacing w:val="-3"/>
        </w:rPr>
        <w:t>若被检产品明示的质量要求低于或包含本细则中检验项目依据的推荐性标准要求时，应</w:t>
      </w:r>
      <w:r>
        <w:rPr>
          <w:spacing w:val="11"/>
        </w:rPr>
        <w:t xml:space="preserve"> </w:t>
      </w:r>
      <w:r>
        <w:rPr>
          <w:spacing w:val="-4"/>
        </w:rPr>
        <w:t>以被检产品明示的质量要求判定。</w:t>
      </w:r>
    </w:p>
    <w:p w14:paraId="16B226CA">
      <w:pPr>
        <w:pStyle w:val="2"/>
        <w:spacing w:before="30" w:line="373" w:lineRule="auto"/>
        <w:ind w:left="22" w:right="13" w:firstLine="418"/>
      </w:pPr>
      <w:r>
        <w:rPr>
          <w:spacing w:val="-3"/>
        </w:rPr>
        <w:t>若被检产品明示的质量要求缺少本细则中检验项目依据的强制性标准要求时，应按照强</w:t>
      </w:r>
      <w:r>
        <w:rPr>
          <w:spacing w:val="11"/>
        </w:rPr>
        <w:t xml:space="preserve"> </w:t>
      </w:r>
      <w:r>
        <w:rPr>
          <w:spacing w:val="-4"/>
        </w:rPr>
        <w:t>制性标准要求判定。</w:t>
      </w:r>
    </w:p>
    <w:p w14:paraId="1FEDB7F5">
      <w:pPr>
        <w:pStyle w:val="2"/>
        <w:spacing w:before="31" w:line="286" w:lineRule="auto"/>
        <w:ind w:left="22" w:right="13" w:firstLine="417"/>
      </w:pPr>
      <w:r>
        <w:rPr>
          <w:spacing w:val="-3"/>
        </w:rPr>
        <w:t>若被检产品明示的质量要求缺少本细则中检验项目依据的推荐性标准要求时，该项目不</w:t>
      </w:r>
      <w:r>
        <w:rPr>
          <w:spacing w:val="11"/>
        </w:rPr>
        <w:t xml:space="preserve"> </w:t>
      </w:r>
      <w:r>
        <w:rPr>
          <w:spacing w:val="-7"/>
        </w:rPr>
        <w:t>参与判定。</w:t>
      </w:r>
    </w:p>
    <w:sectPr>
      <w:type w:val="continuous"/>
      <w:pgSz w:w="11905" w:h="16840"/>
      <w:pgMar w:top="1431" w:right="1785" w:bottom="0" w:left="1785" w:header="0" w:footer="0" w:gutter="0"/>
      <w:cols w:equalWidth="0" w:num="1">
        <w:col w:w="833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0401F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1671</Words>
  <Characters>2894</Characters>
  <TotalTime>0</TotalTime>
  <ScaleCrop>false</ScaleCrop>
  <LinksUpToDate>false</LinksUpToDate>
  <CharactersWithSpaces>3140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2025-02-26T09:17:00Z</dcterms:created>
  <dc:creator>Administrator</dc:creator>
  <cp:lastModifiedBy>WPS_1645145261</cp:lastModifiedBy>
  <dcterms:modified xsi:type="dcterms:W3CDTF">2025-05-01T08:27:32Z</dcterms:modified>
  <dc:title>&lt;BAFEB1B1CAA1B5E7C6F7B8BDBCFEB2FAC6B7D6CAC1BFBCE0B6BDB3E9B2E9CAB5CAA9CFB8D4F22832303235C4EAB0E6292E646F63&gt;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2025-05-01T16:27:25Z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B2D1B5F4FE1447818A4B2004F658059E_12</vt:lpwstr>
  </property>
</Properties>
</file>