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56C297">
      <w:pPr>
        <w:spacing w:before="211" w:line="181" w:lineRule="auto"/>
        <w:ind w:left="14"/>
        <w:outlineLvl w:val="0"/>
        <w:rPr>
          <w:rFonts w:ascii="微软雅黑" w:hAnsi="微软雅黑" w:eastAsia="微软雅黑" w:cs="微软雅黑"/>
          <w:sz w:val="31"/>
          <w:szCs w:val="31"/>
        </w:rPr>
      </w:pPr>
      <w:r>
        <w:rPr>
          <w:rFonts w:hint="eastAsia" w:ascii="微软雅黑" w:hAnsi="微软雅黑" w:eastAsia="微软雅黑" w:cs="微软雅黑"/>
          <w:spacing w:val="10"/>
          <w:sz w:val="31"/>
          <w:szCs w:val="31"/>
          <w:lang w:val="en-US" w:eastAsia="zh-CN"/>
        </w:rPr>
        <w:t>通城县</w:t>
      </w:r>
      <w:bookmarkStart w:id="0" w:name="_GoBack"/>
      <w:bookmarkEnd w:id="0"/>
      <w:r>
        <w:rPr>
          <w:rFonts w:ascii="微软雅黑" w:hAnsi="微软雅黑" w:eastAsia="微软雅黑" w:cs="微软雅黑"/>
          <w:spacing w:val="10"/>
          <w:sz w:val="31"/>
          <w:szCs w:val="31"/>
        </w:rPr>
        <w:t>电动自行车产品质量监督抽查实施细则</w:t>
      </w:r>
      <w:r>
        <w:rPr>
          <w:rFonts w:ascii="微软雅黑" w:hAnsi="微软雅黑" w:eastAsia="微软雅黑" w:cs="微软雅黑"/>
          <w:spacing w:val="65"/>
          <w:sz w:val="31"/>
          <w:szCs w:val="31"/>
        </w:rPr>
        <w:t xml:space="preserve"> </w:t>
      </w:r>
      <w:r>
        <w:rPr>
          <w:rFonts w:ascii="Arial" w:hAnsi="Arial" w:eastAsia="Arial" w:cs="Arial"/>
          <w:spacing w:val="10"/>
          <w:sz w:val="31"/>
          <w:szCs w:val="31"/>
        </w:rPr>
        <w:t xml:space="preserve">( </w:t>
      </w:r>
      <w:r>
        <w:rPr>
          <w:rFonts w:ascii="Calibri" w:hAnsi="Calibri" w:eastAsia="Calibri" w:cs="Calibri"/>
          <w:spacing w:val="10"/>
          <w:sz w:val="31"/>
          <w:szCs w:val="31"/>
        </w:rPr>
        <w:t xml:space="preserve">2025 </w:t>
      </w:r>
      <w:r>
        <w:rPr>
          <w:rFonts w:ascii="微软雅黑" w:hAnsi="微软雅黑" w:eastAsia="微软雅黑" w:cs="微软雅黑"/>
          <w:spacing w:val="10"/>
          <w:sz w:val="31"/>
          <w:szCs w:val="31"/>
        </w:rPr>
        <w:t>年版)</w:t>
      </w:r>
    </w:p>
    <w:p w14:paraId="0E748561">
      <w:pPr>
        <w:spacing w:line="343" w:lineRule="auto"/>
        <w:rPr>
          <w:rFonts w:ascii="Arial"/>
          <w:sz w:val="21"/>
        </w:rPr>
      </w:pPr>
    </w:p>
    <w:p w14:paraId="6D0DC8DB">
      <w:pPr>
        <w:spacing w:line="343" w:lineRule="auto"/>
        <w:rPr>
          <w:rFonts w:ascii="Arial"/>
          <w:sz w:val="21"/>
        </w:rPr>
      </w:pPr>
    </w:p>
    <w:p w14:paraId="32B9DBA5">
      <w:pPr>
        <w:spacing w:before="65" w:line="229" w:lineRule="auto"/>
        <w:ind w:left="32"/>
        <w:rPr>
          <w:rFonts w:ascii="黑体" w:hAnsi="黑体" w:eastAsia="黑体" w:cs="黑体"/>
          <w:sz w:val="20"/>
          <w:szCs w:val="20"/>
        </w:rPr>
      </w:pPr>
      <w:r>
        <w:rPr>
          <w:rFonts w:ascii="黑体" w:hAnsi="黑体" w:eastAsia="黑体" w:cs="黑体"/>
          <w:spacing w:val="2"/>
          <w:sz w:val="20"/>
          <w:szCs w:val="20"/>
        </w:rPr>
        <w:t>1</w:t>
      </w:r>
      <w:r>
        <w:rPr>
          <w:rFonts w:ascii="黑体" w:hAnsi="黑体" w:eastAsia="黑体" w:cs="黑体"/>
          <w:spacing w:val="16"/>
          <w:sz w:val="20"/>
          <w:szCs w:val="20"/>
        </w:rPr>
        <w:t xml:space="preserve"> </w:t>
      </w:r>
      <w:r>
        <w:rPr>
          <w:rFonts w:ascii="黑体" w:hAnsi="黑体" w:eastAsia="黑体" w:cs="黑体"/>
          <w:spacing w:val="2"/>
          <w:sz w:val="20"/>
          <w:szCs w:val="20"/>
        </w:rPr>
        <w:t>抽样方法</w:t>
      </w:r>
    </w:p>
    <w:p w14:paraId="05690405">
      <w:pPr>
        <w:pStyle w:val="2"/>
        <w:spacing w:before="194" w:line="390" w:lineRule="auto"/>
        <w:ind w:left="453" w:right="1637" w:firstLine="12"/>
      </w:pPr>
      <w:r>
        <w:rPr>
          <w:spacing w:val="8"/>
        </w:rPr>
        <w:t>以随机抽样的方式在被抽样生产者、销售者的</w:t>
      </w:r>
      <w:r>
        <w:rPr>
          <w:spacing w:val="7"/>
        </w:rPr>
        <w:t>待销产品中随机抽取。</w:t>
      </w:r>
      <w:r>
        <w:t xml:space="preserve"> </w:t>
      </w:r>
      <w:r>
        <w:rPr>
          <w:spacing w:val="8"/>
        </w:rPr>
        <w:t>随机数一般可使用随机数表、骰子或扑克牌等方法产生。</w:t>
      </w:r>
    </w:p>
    <w:p w14:paraId="75966D29">
      <w:pPr>
        <w:pStyle w:val="2"/>
        <w:spacing w:before="32" w:line="228" w:lineRule="auto"/>
        <w:ind w:left="442"/>
      </w:pPr>
      <w:r>
        <w:rPr>
          <w:spacing w:val="7"/>
        </w:rPr>
        <w:t>每批次产品抽取样品</w:t>
      </w:r>
      <w:r>
        <w:rPr>
          <w:spacing w:val="-32"/>
        </w:rPr>
        <w:t xml:space="preserve"> </w:t>
      </w:r>
      <w:r>
        <w:rPr>
          <w:rFonts w:ascii="Calibri" w:hAnsi="Calibri" w:eastAsia="Calibri" w:cs="Calibri"/>
          <w:spacing w:val="7"/>
        </w:rPr>
        <w:t>2</w:t>
      </w:r>
      <w:r>
        <w:rPr>
          <w:rFonts w:ascii="Calibri" w:hAnsi="Calibri" w:eastAsia="Calibri" w:cs="Calibri"/>
          <w:spacing w:val="15"/>
        </w:rPr>
        <w:t xml:space="preserve"> </w:t>
      </w:r>
      <w:r>
        <w:rPr>
          <w:spacing w:val="7"/>
        </w:rPr>
        <w:t>辆，其中</w:t>
      </w:r>
      <w:r>
        <w:rPr>
          <w:spacing w:val="-27"/>
        </w:rPr>
        <w:t xml:space="preserve"> </w:t>
      </w:r>
      <w:r>
        <w:rPr>
          <w:rFonts w:ascii="Calibri" w:hAnsi="Calibri" w:eastAsia="Calibri" w:cs="Calibri"/>
          <w:spacing w:val="7"/>
        </w:rPr>
        <w:t>1</w:t>
      </w:r>
      <w:r>
        <w:rPr>
          <w:rFonts w:ascii="Calibri" w:hAnsi="Calibri" w:eastAsia="Calibri" w:cs="Calibri"/>
          <w:spacing w:val="14"/>
          <w:w w:val="101"/>
        </w:rPr>
        <w:t xml:space="preserve"> </w:t>
      </w:r>
      <w:r>
        <w:rPr>
          <w:spacing w:val="7"/>
        </w:rPr>
        <w:t>辆作为检验样品，</w:t>
      </w:r>
      <w:r>
        <w:rPr>
          <w:rFonts w:ascii="Calibri" w:hAnsi="Calibri" w:eastAsia="Calibri" w:cs="Calibri"/>
          <w:spacing w:val="7"/>
        </w:rPr>
        <w:t>1</w:t>
      </w:r>
      <w:r>
        <w:rPr>
          <w:rFonts w:ascii="Calibri" w:hAnsi="Calibri" w:eastAsia="Calibri" w:cs="Calibri"/>
          <w:spacing w:val="17"/>
          <w:w w:val="101"/>
        </w:rPr>
        <w:t xml:space="preserve"> </w:t>
      </w:r>
      <w:r>
        <w:rPr>
          <w:spacing w:val="7"/>
        </w:rPr>
        <w:t>辆作为备用样品。</w:t>
      </w:r>
    </w:p>
    <w:p w14:paraId="538DF37A">
      <w:pPr>
        <w:spacing w:line="282" w:lineRule="auto"/>
        <w:rPr>
          <w:rFonts w:ascii="Arial"/>
          <w:sz w:val="21"/>
        </w:rPr>
      </w:pPr>
    </w:p>
    <w:p w14:paraId="2B82D794">
      <w:pPr>
        <w:spacing w:line="283" w:lineRule="auto"/>
        <w:rPr>
          <w:rFonts w:ascii="Arial"/>
          <w:sz w:val="21"/>
        </w:rPr>
      </w:pPr>
    </w:p>
    <w:p w14:paraId="034B1C5F">
      <w:pPr>
        <w:spacing w:before="65" w:line="230" w:lineRule="auto"/>
        <w:ind w:left="20"/>
        <w:rPr>
          <w:rFonts w:ascii="黑体" w:hAnsi="黑体" w:eastAsia="黑体" w:cs="黑体"/>
          <w:sz w:val="20"/>
          <w:szCs w:val="20"/>
        </w:rPr>
      </w:pPr>
      <w:r>
        <w:rPr>
          <w:rFonts w:ascii="黑体" w:hAnsi="黑体" w:eastAsia="黑体" w:cs="黑体"/>
          <w:spacing w:val="6"/>
          <w:sz w:val="20"/>
          <w:szCs w:val="20"/>
        </w:rPr>
        <w:t>2 检验依据</w:t>
      </w:r>
    </w:p>
    <w:p w14:paraId="17BD7450">
      <w:pPr>
        <w:pStyle w:val="2"/>
        <w:spacing w:before="190" w:line="228" w:lineRule="auto"/>
        <w:ind w:left="3412"/>
      </w:pPr>
      <w:r>
        <w:rPr>
          <w:spacing w:val="-1"/>
        </w:rPr>
        <w:t>表</w:t>
      </w:r>
      <w:r>
        <w:rPr>
          <w:spacing w:val="-19"/>
        </w:rPr>
        <w:t xml:space="preserve"> </w:t>
      </w:r>
      <w:r>
        <w:rPr>
          <w:spacing w:val="-1"/>
        </w:rPr>
        <w:t>1</w:t>
      </w:r>
      <w:r>
        <w:rPr>
          <w:spacing w:val="39"/>
        </w:rPr>
        <w:t xml:space="preserve"> </w:t>
      </w:r>
      <w:r>
        <w:rPr>
          <w:spacing w:val="-1"/>
        </w:rPr>
        <w:t>电动自行车</w:t>
      </w:r>
    </w:p>
    <w:p w14:paraId="043C7D6A">
      <w:pPr>
        <w:spacing w:line="21" w:lineRule="exact"/>
      </w:pPr>
    </w:p>
    <w:tbl>
      <w:tblPr>
        <w:tblStyle w:val="5"/>
        <w:tblW w:w="8301" w:type="dxa"/>
        <w:tblInd w:w="11"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039"/>
        <w:gridCol w:w="3408"/>
        <w:gridCol w:w="3854"/>
      </w:tblGrid>
      <w:tr w14:paraId="3AD9A7D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49" w:hRule="atLeast"/>
        </w:trPr>
        <w:tc>
          <w:tcPr>
            <w:tcW w:w="1039" w:type="dxa"/>
            <w:vAlign w:val="top"/>
          </w:tcPr>
          <w:p w14:paraId="7C7684D2">
            <w:pPr>
              <w:spacing w:before="178" w:line="229" w:lineRule="auto"/>
              <w:ind w:left="314"/>
              <w:rPr>
                <w:rFonts w:ascii="宋体" w:hAnsi="宋体" w:eastAsia="宋体" w:cs="宋体"/>
                <w:sz w:val="20"/>
                <w:szCs w:val="20"/>
              </w:rPr>
            </w:pPr>
            <w:r>
              <w:rPr>
                <w:rFonts w:ascii="宋体" w:hAnsi="宋体" w:eastAsia="宋体" w:cs="宋体"/>
                <w:spacing w:val="5"/>
                <w:sz w:val="20"/>
                <w:szCs w:val="20"/>
              </w:rPr>
              <w:t>序号</w:t>
            </w:r>
          </w:p>
        </w:tc>
        <w:tc>
          <w:tcPr>
            <w:tcW w:w="3408" w:type="dxa"/>
            <w:vAlign w:val="top"/>
          </w:tcPr>
          <w:p w14:paraId="1489B13A">
            <w:pPr>
              <w:spacing w:before="177" w:line="228" w:lineRule="auto"/>
              <w:ind w:left="1289"/>
              <w:rPr>
                <w:rFonts w:ascii="宋体" w:hAnsi="宋体" w:eastAsia="宋体" w:cs="宋体"/>
                <w:sz w:val="20"/>
                <w:szCs w:val="20"/>
              </w:rPr>
            </w:pPr>
            <w:r>
              <w:rPr>
                <w:rFonts w:ascii="宋体" w:hAnsi="宋体" w:eastAsia="宋体" w:cs="宋体"/>
                <w:spacing w:val="7"/>
                <w:sz w:val="20"/>
                <w:szCs w:val="20"/>
              </w:rPr>
              <w:t>检验项目</w:t>
            </w:r>
          </w:p>
        </w:tc>
        <w:tc>
          <w:tcPr>
            <w:tcW w:w="3854" w:type="dxa"/>
            <w:vAlign w:val="top"/>
          </w:tcPr>
          <w:p w14:paraId="33BE632C">
            <w:pPr>
              <w:spacing w:before="177" w:line="228" w:lineRule="auto"/>
              <w:ind w:left="1512"/>
              <w:rPr>
                <w:rFonts w:ascii="宋体" w:hAnsi="宋体" w:eastAsia="宋体" w:cs="宋体"/>
                <w:sz w:val="20"/>
                <w:szCs w:val="20"/>
              </w:rPr>
            </w:pPr>
            <w:r>
              <w:rPr>
                <w:rFonts w:ascii="宋体" w:hAnsi="宋体" w:eastAsia="宋体" w:cs="宋体"/>
                <w:spacing w:val="7"/>
                <w:sz w:val="20"/>
                <w:szCs w:val="20"/>
              </w:rPr>
              <w:t>检验方法</w:t>
            </w:r>
          </w:p>
        </w:tc>
      </w:tr>
      <w:tr w14:paraId="389F7D8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39" w:type="dxa"/>
            <w:vAlign w:val="top"/>
          </w:tcPr>
          <w:p w14:paraId="0A10C53C">
            <w:pPr>
              <w:pStyle w:val="6"/>
              <w:spacing w:before="165" w:line="185" w:lineRule="auto"/>
              <w:ind w:left="480"/>
            </w:pPr>
            <w:r>
              <w:t>1</w:t>
            </w:r>
          </w:p>
        </w:tc>
        <w:tc>
          <w:tcPr>
            <w:tcW w:w="3408" w:type="dxa"/>
            <w:vAlign w:val="top"/>
          </w:tcPr>
          <w:p w14:paraId="623A6562">
            <w:pPr>
              <w:spacing w:before="122" w:line="228" w:lineRule="auto"/>
              <w:ind w:left="1079"/>
              <w:rPr>
                <w:rFonts w:ascii="宋体" w:hAnsi="宋体" w:eastAsia="宋体" w:cs="宋体"/>
                <w:sz w:val="20"/>
                <w:szCs w:val="20"/>
              </w:rPr>
            </w:pPr>
            <w:r>
              <w:rPr>
                <w:rFonts w:ascii="宋体" w:hAnsi="宋体" w:eastAsia="宋体" w:cs="宋体"/>
                <w:spacing w:val="8"/>
                <w:sz w:val="20"/>
                <w:szCs w:val="20"/>
              </w:rPr>
              <w:t>标识与警示语</w:t>
            </w:r>
          </w:p>
        </w:tc>
        <w:tc>
          <w:tcPr>
            <w:tcW w:w="3854" w:type="dxa"/>
            <w:vAlign w:val="top"/>
          </w:tcPr>
          <w:p w14:paraId="1F6CF9C1">
            <w:pPr>
              <w:pStyle w:val="6"/>
              <w:spacing w:before="166" w:line="179" w:lineRule="auto"/>
              <w:ind w:left="1201"/>
            </w:pPr>
            <w:r>
              <w:t>GB</w:t>
            </w:r>
            <w:r>
              <w:rPr>
                <w:spacing w:val="5"/>
              </w:rPr>
              <w:t xml:space="preserve"> 42295</w:t>
            </w:r>
            <w:r>
              <w:rPr>
                <w:rFonts w:ascii="宋体" w:hAnsi="宋体" w:eastAsia="宋体" w:cs="宋体"/>
                <w:spacing w:val="5"/>
              </w:rPr>
              <w:t>—</w:t>
            </w:r>
            <w:r>
              <w:rPr>
                <w:spacing w:val="5"/>
              </w:rPr>
              <w:t>2022</w:t>
            </w:r>
          </w:p>
        </w:tc>
      </w:tr>
      <w:tr w14:paraId="55A02444">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39" w:type="dxa"/>
            <w:vAlign w:val="top"/>
          </w:tcPr>
          <w:p w14:paraId="1761FF54">
            <w:pPr>
              <w:pStyle w:val="6"/>
              <w:spacing w:before="163" w:line="187" w:lineRule="auto"/>
              <w:ind w:left="474"/>
            </w:pPr>
            <w:r>
              <w:t>2</w:t>
            </w:r>
          </w:p>
        </w:tc>
        <w:tc>
          <w:tcPr>
            <w:tcW w:w="3408" w:type="dxa"/>
            <w:vAlign w:val="top"/>
          </w:tcPr>
          <w:p w14:paraId="5A6CBC1C">
            <w:pPr>
              <w:spacing w:before="122" w:line="228" w:lineRule="auto"/>
              <w:ind w:left="1291"/>
              <w:rPr>
                <w:rFonts w:ascii="宋体" w:hAnsi="宋体" w:eastAsia="宋体" w:cs="宋体"/>
                <w:sz w:val="20"/>
                <w:szCs w:val="20"/>
              </w:rPr>
            </w:pPr>
            <w:r>
              <w:rPr>
                <w:rFonts w:ascii="宋体" w:hAnsi="宋体" w:eastAsia="宋体" w:cs="宋体"/>
                <w:spacing w:val="6"/>
                <w:sz w:val="20"/>
                <w:szCs w:val="20"/>
              </w:rPr>
              <w:t>车速限值</w:t>
            </w:r>
          </w:p>
        </w:tc>
        <w:tc>
          <w:tcPr>
            <w:tcW w:w="3854" w:type="dxa"/>
            <w:vAlign w:val="top"/>
          </w:tcPr>
          <w:p w14:paraId="06162137">
            <w:pPr>
              <w:pStyle w:val="6"/>
              <w:spacing w:before="168" w:line="179" w:lineRule="auto"/>
              <w:ind w:left="1201"/>
            </w:pPr>
            <w:r>
              <w:t>GB</w:t>
            </w:r>
            <w:r>
              <w:rPr>
                <w:spacing w:val="26"/>
                <w:w w:val="101"/>
              </w:rPr>
              <w:t xml:space="preserve"> </w:t>
            </w:r>
            <w:r>
              <w:rPr>
                <w:spacing w:val="3"/>
              </w:rPr>
              <w:t>17761</w:t>
            </w:r>
            <w:r>
              <w:rPr>
                <w:rFonts w:ascii="宋体" w:hAnsi="宋体" w:eastAsia="宋体" w:cs="宋体"/>
                <w:spacing w:val="3"/>
              </w:rPr>
              <w:t>—</w:t>
            </w:r>
            <w:r>
              <w:rPr>
                <w:spacing w:val="3"/>
              </w:rPr>
              <w:t>2018</w:t>
            </w:r>
          </w:p>
        </w:tc>
      </w:tr>
      <w:tr w14:paraId="5D16254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39" w:type="dxa"/>
            <w:vAlign w:val="top"/>
          </w:tcPr>
          <w:p w14:paraId="70A6C16D">
            <w:pPr>
              <w:pStyle w:val="6"/>
              <w:spacing w:before="163" w:line="186" w:lineRule="auto"/>
              <w:ind w:left="473"/>
            </w:pPr>
            <w:r>
              <w:t>3</w:t>
            </w:r>
          </w:p>
        </w:tc>
        <w:tc>
          <w:tcPr>
            <w:tcW w:w="3408" w:type="dxa"/>
            <w:vAlign w:val="top"/>
          </w:tcPr>
          <w:p w14:paraId="60FC4B61">
            <w:pPr>
              <w:spacing w:before="124" w:line="227" w:lineRule="auto"/>
              <w:ind w:left="870"/>
              <w:rPr>
                <w:rFonts w:ascii="宋体" w:hAnsi="宋体" w:eastAsia="宋体" w:cs="宋体"/>
                <w:sz w:val="20"/>
                <w:szCs w:val="20"/>
              </w:rPr>
            </w:pPr>
            <w:r>
              <w:rPr>
                <w:rFonts w:ascii="宋体" w:hAnsi="宋体" w:eastAsia="宋体" w:cs="宋体"/>
                <w:spacing w:val="7"/>
                <w:sz w:val="20"/>
                <w:szCs w:val="20"/>
              </w:rPr>
              <w:t>制动性能（干态）</w:t>
            </w:r>
          </w:p>
        </w:tc>
        <w:tc>
          <w:tcPr>
            <w:tcW w:w="3854" w:type="dxa"/>
            <w:vAlign w:val="top"/>
          </w:tcPr>
          <w:p w14:paraId="5F3BA246">
            <w:pPr>
              <w:pStyle w:val="6"/>
              <w:spacing w:before="167" w:line="179" w:lineRule="auto"/>
              <w:ind w:left="1201"/>
            </w:pPr>
            <w:r>
              <w:t>GB</w:t>
            </w:r>
            <w:r>
              <w:rPr>
                <w:spacing w:val="26"/>
                <w:w w:val="101"/>
              </w:rPr>
              <w:t xml:space="preserve"> </w:t>
            </w:r>
            <w:r>
              <w:rPr>
                <w:spacing w:val="3"/>
              </w:rPr>
              <w:t>17761</w:t>
            </w:r>
            <w:r>
              <w:rPr>
                <w:rFonts w:ascii="宋体" w:hAnsi="宋体" w:eastAsia="宋体" w:cs="宋体"/>
                <w:spacing w:val="3"/>
              </w:rPr>
              <w:t>—</w:t>
            </w:r>
            <w:r>
              <w:rPr>
                <w:spacing w:val="3"/>
              </w:rPr>
              <w:t>2018</w:t>
            </w:r>
          </w:p>
        </w:tc>
      </w:tr>
      <w:tr w14:paraId="18B0BAEB">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39" w:type="dxa"/>
            <w:vAlign w:val="top"/>
          </w:tcPr>
          <w:p w14:paraId="43F52445">
            <w:pPr>
              <w:pStyle w:val="6"/>
              <w:spacing w:before="165" w:line="185" w:lineRule="auto"/>
              <w:ind w:left="467"/>
            </w:pPr>
            <w:r>
              <w:t>4</w:t>
            </w:r>
          </w:p>
        </w:tc>
        <w:tc>
          <w:tcPr>
            <w:tcW w:w="3408" w:type="dxa"/>
            <w:vAlign w:val="top"/>
          </w:tcPr>
          <w:p w14:paraId="24F0A69C">
            <w:pPr>
              <w:spacing w:before="123" w:line="228" w:lineRule="auto"/>
              <w:ind w:left="1290"/>
              <w:rPr>
                <w:rFonts w:ascii="宋体" w:hAnsi="宋体" w:eastAsia="宋体" w:cs="宋体"/>
                <w:sz w:val="20"/>
                <w:szCs w:val="20"/>
              </w:rPr>
            </w:pPr>
            <w:r>
              <w:rPr>
                <w:rFonts w:ascii="宋体" w:hAnsi="宋体" w:eastAsia="宋体" w:cs="宋体"/>
                <w:spacing w:val="7"/>
                <w:sz w:val="20"/>
                <w:szCs w:val="20"/>
              </w:rPr>
              <w:t>整车质量</w:t>
            </w:r>
          </w:p>
        </w:tc>
        <w:tc>
          <w:tcPr>
            <w:tcW w:w="3854" w:type="dxa"/>
            <w:vAlign w:val="top"/>
          </w:tcPr>
          <w:p w14:paraId="7E8076A7">
            <w:pPr>
              <w:pStyle w:val="6"/>
              <w:spacing w:before="167" w:line="179" w:lineRule="auto"/>
              <w:ind w:left="1201"/>
            </w:pPr>
            <w:r>
              <w:t>GB</w:t>
            </w:r>
            <w:r>
              <w:rPr>
                <w:spacing w:val="26"/>
                <w:w w:val="101"/>
              </w:rPr>
              <w:t xml:space="preserve"> </w:t>
            </w:r>
            <w:r>
              <w:rPr>
                <w:spacing w:val="3"/>
              </w:rPr>
              <w:t>17761</w:t>
            </w:r>
            <w:r>
              <w:rPr>
                <w:rFonts w:ascii="宋体" w:hAnsi="宋体" w:eastAsia="宋体" w:cs="宋体"/>
                <w:spacing w:val="3"/>
              </w:rPr>
              <w:t>—</w:t>
            </w:r>
            <w:r>
              <w:rPr>
                <w:spacing w:val="3"/>
              </w:rPr>
              <w:t>2018</w:t>
            </w:r>
          </w:p>
        </w:tc>
      </w:tr>
      <w:tr w14:paraId="00DAD362">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39" w:type="dxa"/>
            <w:vAlign w:val="top"/>
          </w:tcPr>
          <w:p w14:paraId="2890CF0D">
            <w:pPr>
              <w:pStyle w:val="6"/>
              <w:spacing w:before="167" w:line="184" w:lineRule="auto"/>
              <w:ind w:left="473"/>
            </w:pPr>
            <w:r>
              <w:t>5</w:t>
            </w:r>
          </w:p>
        </w:tc>
        <w:tc>
          <w:tcPr>
            <w:tcW w:w="3408" w:type="dxa"/>
            <w:vAlign w:val="top"/>
          </w:tcPr>
          <w:p w14:paraId="2EE478DE">
            <w:pPr>
              <w:spacing w:before="124" w:line="228" w:lineRule="auto"/>
              <w:ind w:left="1503"/>
              <w:rPr>
                <w:rFonts w:ascii="宋体" w:hAnsi="宋体" w:eastAsia="宋体" w:cs="宋体"/>
                <w:sz w:val="20"/>
                <w:szCs w:val="20"/>
              </w:rPr>
            </w:pPr>
            <w:r>
              <w:rPr>
                <w:rFonts w:ascii="宋体" w:hAnsi="宋体" w:eastAsia="宋体" w:cs="宋体"/>
                <w:spacing w:val="2"/>
                <w:sz w:val="20"/>
                <w:szCs w:val="20"/>
              </w:rPr>
              <w:t>结构</w:t>
            </w:r>
          </w:p>
        </w:tc>
        <w:tc>
          <w:tcPr>
            <w:tcW w:w="3854" w:type="dxa"/>
            <w:vAlign w:val="top"/>
          </w:tcPr>
          <w:p w14:paraId="2F8B5B9B">
            <w:pPr>
              <w:pStyle w:val="6"/>
              <w:spacing w:before="169" w:line="179" w:lineRule="auto"/>
              <w:ind w:left="1201"/>
            </w:pPr>
            <w:r>
              <w:t>GB</w:t>
            </w:r>
            <w:r>
              <w:rPr>
                <w:spacing w:val="26"/>
                <w:w w:val="101"/>
              </w:rPr>
              <w:t xml:space="preserve"> </w:t>
            </w:r>
            <w:r>
              <w:rPr>
                <w:spacing w:val="3"/>
              </w:rPr>
              <w:t>17761</w:t>
            </w:r>
            <w:r>
              <w:rPr>
                <w:rFonts w:ascii="宋体" w:hAnsi="宋体" w:eastAsia="宋体" w:cs="宋体"/>
                <w:spacing w:val="3"/>
              </w:rPr>
              <w:t>—</w:t>
            </w:r>
            <w:r>
              <w:rPr>
                <w:spacing w:val="3"/>
              </w:rPr>
              <w:t>2018</w:t>
            </w:r>
          </w:p>
        </w:tc>
      </w:tr>
      <w:tr w14:paraId="36B90C95">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39" w:type="dxa"/>
            <w:vAlign w:val="top"/>
          </w:tcPr>
          <w:p w14:paraId="15D87541">
            <w:pPr>
              <w:pStyle w:val="6"/>
              <w:spacing w:before="164" w:line="186" w:lineRule="auto"/>
              <w:ind w:left="473"/>
            </w:pPr>
            <w:r>
              <w:t>6</w:t>
            </w:r>
          </w:p>
        </w:tc>
        <w:tc>
          <w:tcPr>
            <w:tcW w:w="3408" w:type="dxa"/>
            <w:vAlign w:val="top"/>
          </w:tcPr>
          <w:p w14:paraId="7D088330">
            <w:pPr>
              <w:spacing w:before="124" w:line="228" w:lineRule="auto"/>
              <w:ind w:left="1185"/>
              <w:rPr>
                <w:rFonts w:ascii="宋体" w:hAnsi="宋体" w:eastAsia="宋体" w:cs="宋体"/>
                <w:sz w:val="20"/>
                <w:szCs w:val="20"/>
              </w:rPr>
            </w:pPr>
            <w:r>
              <w:rPr>
                <w:rFonts w:ascii="宋体" w:hAnsi="宋体" w:eastAsia="宋体" w:cs="宋体"/>
                <w:spacing w:val="7"/>
                <w:sz w:val="20"/>
                <w:szCs w:val="20"/>
              </w:rPr>
              <w:t>车速提示音</w:t>
            </w:r>
          </w:p>
        </w:tc>
        <w:tc>
          <w:tcPr>
            <w:tcW w:w="3854" w:type="dxa"/>
            <w:vAlign w:val="top"/>
          </w:tcPr>
          <w:p w14:paraId="12B4AD4A">
            <w:pPr>
              <w:pStyle w:val="6"/>
              <w:spacing w:before="168" w:line="179" w:lineRule="auto"/>
              <w:ind w:left="1201"/>
            </w:pPr>
            <w:r>
              <w:t>GB</w:t>
            </w:r>
            <w:r>
              <w:rPr>
                <w:spacing w:val="26"/>
                <w:w w:val="101"/>
              </w:rPr>
              <w:t xml:space="preserve"> </w:t>
            </w:r>
            <w:r>
              <w:rPr>
                <w:spacing w:val="3"/>
              </w:rPr>
              <w:t>17761</w:t>
            </w:r>
            <w:r>
              <w:rPr>
                <w:rFonts w:ascii="宋体" w:hAnsi="宋体" w:eastAsia="宋体" w:cs="宋体"/>
                <w:spacing w:val="3"/>
              </w:rPr>
              <w:t>—</w:t>
            </w:r>
            <w:r>
              <w:rPr>
                <w:spacing w:val="3"/>
              </w:rPr>
              <w:t>2018</w:t>
            </w:r>
          </w:p>
        </w:tc>
      </w:tr>
      <w:tr w14:paraId="72E0AC1F">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39" w:type="dxa"/>
            <w:vAlign w:val="top"/>
          </w:tcPr>
          <w:p w14:paraId="5DEC734C">
            <w:pPr>
              <w:pStyle w:val="6"/>
              <w:spacing w:before="168" w:line="184" w:lineRule="auto"/>
              <w:ind w:left="473"/>
            </w:pPr>
            <w:r>
              <w:t>7</w:t>
            </w:r>
          </w:p>
        </w:tc>
        <w:tc>
          <w:tcPr>
            <w:tcW w:w="3408" w:type="dxa"/>
            <w:vAlign w:val="top"/>
          </w:tcPr>
          <w:p w14:paraId="41C041D7">
            <w:pPr>
              <w:spacing w:before="125" w:line="228" w:lineRule="auto"/>
              <w:ind w:left="1081"/>
              <w:rPr>
                <w:rFonts w:ascii="宋体" w:hAnsi="宋体" w:eastAsia="宋体" w:cs="宋体"/>
                <w:sz w:val="20"/>
                <w:szCs w:val="20"/>
              </w:rPr>
            </w:pPr>
            <w:r>
              <w:rPr>
                <w:rFonts w:ascii="宋体" w:hAnsi="宋体" w:eastAsia="宋体" w:cs="宋体"/>
                <w:spacing w:val="7"/>
                <w:sz w:val="20"/>
                <w:szCs w:val="20"/>
              </w:rPr>
              <w:t>互认协同充电</w:t>
            </w:r>
          </w:p>
        </w:tc>
        <w:tc>
          <w:tcPr>
            <w:tcW w:w="3854" w:type="dxa"/>
            <w:vAlign w:val="top"/>
          </w:tcPr>
          <w:p w14:paraId="59CB280A">
            <w:pPr>
              <w:pStyle w:val="6"/>
              <w:spacing w:before="169" w:line="179" w:lineRule="auto"/>
              <w:ind w:left="1201"/>
            </w:pPr>
            <w:r>
              <w:t>GB</w:t>
            </w:r>
            <w:r>
              <w:rPr>
                <w:spacing w:val="5"/>
              </w:rPr>
              <w:t xml:space="preserve"> 42295</w:t>
            </w:r>
            <w:r>
              <w:rPr>
                <w:rFonts w:ascii="宋体" w:hAnsi="宋体" w:eastAsia="宋体" w:cs="宋体"/>
                <w:spacing w:val="5"/>
              </w:rPr>
              <w:t>—</w:t>
            </w:r>
            <w:r>
              <w:rPr>
                <w:spacing w:val="5"/>
              </w:rPr>
              <w:t>2022</w:t>
            </w:r>
          </w:p>
        </w:tc>
      </w:tr>
      <w:tr w14:paraId="361299AE">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39" w:type="dxa"/>
            <w:vAlign w:val="top"/>
          </w:tcPr>
          <w:p w14:paraId="7EF7302E">
            <w:pPr>
              <w:pStyle w:val="6"/>
              <w:spacing w:before="166" w:line="186" w:lineRule="auto"/>
              <w:ind w:left="471"/>
            </w:pPr>
            <w:r>
              <w:t>8</w:t>
            </w:r>
          </w:p>
        </w:tc>
        <w:tc>
          <w:tcPr>
            <w:tcW w:w="3408" w:type="dxa"/>
            <w:vAlign w:val="top"/>
          </w:tcPr>
          <w:p w14:paraId="31939B5B">
            <w:pPr>
              <w:spacing w:before="124" w:line="227" w:lineRule="auto"/>
              <w:ind w:left="1498"/>
              <w:rPr>
                <w:rFonts w:ascii="宋体" w:hAnsi="宋体" w:eastAsia="宋体" w:cs="宋体"/>
                <w:sz w:val="20"/>
                <w:szCs w:val="20"/>
              </w:rPr>
            </w:pPr>
            <w:r>
              <w:rPr>
                <w:rFonts w:ascii="宋体" w:hAnsi="宋体" w:eastAsia="宋体" w:cs="宋体"/>
                <w:spacing w:val="4"/>
                <w:sz w:val="20"/>
                <w:szCs w:val="20"/>
              </w:rPr>
              <w:t>布线</w:t>
            </w:r>
          </w:p>
        </w:tc>
        <w:tc>
          <w:tcPr>
            <w:tcW w:w="3854" w:type="dxa"/>
            <w:vAlign w:val="top"/>
          </w:tcPr>
          <w:p w14:paraId="0FF35982">
            <w:pPr>
              <w:pStyle w:val="6"/>
              <w:spacing w:before="170" w:line="179" w:lineRule="auto"/>
              <w:ind w:left="1201"/>
            </w:pPr>
            <w:r>
              <w:t>GB</w:t>
            </w:r>
            <w:r>
              <w:rPr>
                <w:spacing w:val="5"/>
              </w:rPr>
              <w:t xml:space="preserve"> 42295</w:t>
            </w:r>
            <w:r>
              <w:rPr>
                <w:rFonts w:ascii="宋体" w:hAnsi="宋体" w:eastAsia="宋体" w:cs="宋体"/>
                <w:spacing w:val="5"/>
              </w:rPr>
              <w:t>—</w:t>
            </w:r>
            <w:r>
              <w:rPr>
                <w:spacing w:val="5"/>
              </w:rPr>
              <w:t>2022</w:t>
            </w:r>
          </w:p>
        </w:tc>
      </w:tr>
      <w:tr w14:paraId="54A0DD50">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39" w:type="dxa"/>
            <w:vAlign w:val="top"/>
          </w:tcPr>
          <w:p w14:paraId="0CD524D9">
            <w:pPr>
              <w:pStyle w:val="6"/>
              <w:spacing w:before="165" w:line="186" w:lineRule="auto"/>
              <w:ind w:left="471"/>
            </w:pPr>
            <w:r>
              <w:t>9</w:t>
            </w:r>
          </w:p>
        </w:tc>
        <w:tc>
          <w:tcPr>
            <w:tcW w:w="3408" w:type="dxa"/>
            <w:vAlign w:val="top"/>
          </w:tcPr>
          <w:p w14:paraId="3A2C17B5">
            <w:pPr>
              <w:spacing w:before="126" w:line="228" w:lineRule="auto"/>
              <w:ind w:left="1314"/>
              <w:rPr>
                <w:rFonts w:ascii="宋体" w:hAnsi="宋体" w:eastAsia="宋体" w:cs="宋体"/>
                <w:sz w:val="20"/>
                <w:szCs w:val="20"/>
              </w:rPr>
            </w:pPr>
            <w:r>
              <w:rPr>
                <w:rFonts w:ascii="宋体" w:hAnsi="宋体" w:eastAsia="宋体" w:cs="宋体"/>
                <w:spacing w:val="1"/>
                <w:sz w:val="20"/>
                <w:szCs w:val="20"/>
              </w:rPr>
              <w:t>电气装置</w:t>
            </w:r>
          </w:p>
        </w:tc>
        <w:tc>
          <w:tcPr>
            <w:tcW w:w="3854" w:type="dxa"/>
            <w:vAlign w:val="top"/>
          </w:tcPr>
          <w:p w14:paraId="502CBF1A">
            <w:pPr>
              <w:pStyle w:val="6"/>
              <w:spacing w:before="169" w:line="179" w:lineRule="auto"/>
              <w:ind w:left="1201"/>
            </w:pPr>
            <w:r>
              <w:t>GB</w:t>
            </w:r>
            <w:r>
              <w:rPr>
                <w:spacing w:val="26"/>
                <w:w w:val="101"/>
              </w:rPr>
              <w:t xml:space="preserve"> </w:t>
            </w:r>
            <w:r>
              <w:rPr>
                <w:spacing w:val="3"/>
              </w:rPr>
              <w:t>17761</w:t>
            </w:r>
            <w:r>
              <w:rPr>
                <w:rFonts w:ascii="宋体" w:hAnsi="宋体" w:eastAsia="宋体" w:cs="宋体"/>
                <w:spacing w:val="3"/>
              </w:rPr>
              <w:t>—</w:t>
            </w:r>
            <w:r>
              <w:rPr>
                <w:spacing w:val="3"/>
              </w:rPr>
              <w:t>2018</w:t>
            </w:r>
          </w:p>
        </w:tc>
      </w:tr>
      <w:tr w14:paraId="2F4AE05A">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8" w:hRule="atLeast"/>
        </w:trPr>
        <w:tc>
          <w:tcPr>
            <w:tcW w:w="1039" w:type="dxa"/>
            <w:vAlign w:val="top"/>
          </w:tcPr>
          <w:p w14:paraId="5DB39389">
            <w:pPr>
              <w:pStyle w:val="6"/>
              <w:spacing w:before="166" w:line="186" w:lineRule="auto"/>
              <w:ind w:left="427"/>
            </w:pPr>
            <w:r>
              <w:rPr>
                <w:spacing w:val="-5"/>
              </w:rPr>
              <w:t>10</w:t>
            </w:r>
          </w:p>
        </w:tc>
        <w:tc>
          <w:tcPr>
            <w:tcW w:w="3408" w:type="dxa"/>
            <w:vAlign w:val="top"/>
          </w:tcPr>
          <w:p w14:paraId="3B3292FD">
            <w:pPr>
              <w:spacing w:before="125" w:line="228" w:lineRule="auto"/>
              <w:ind w:left="975"/>
              <w:rPr>
                <w:rFonts w:ascii="宋体" w:hAnsi="宋体" w:eastAsia="宋体" w:cs="宋体"/>
                <w:sz w:val="20"/>
                <w:szCs w:val="20"/>
              </w:rPr>
            </w:pPr>
            <w:r>
              <w:rPr>
                <w:rFonts w:ascii="宋体" w:hAnsi="宋体" w:eastAsia="宋体" w:cs="宋体"/>
                <w:spacing w:val="8"/>
                <w:sz w:val="20"/>
                <w:szCs w:val="20"/>
              </w:rPr>
              <w:t>充电器与蓄电池</w:t>
            </w:r>
          </w:p>
        </w:tc>
        <w:tc>
          <w:tcPr>
            <w:tcW w:w="3854" w:type="dxa"/>
            <w:vAlign w:val="top"/>
          </w:tcPr>
          <w:p w14:paraId="747B7E49">
            <w:pPr>
              <w:pStyle w:val="6"/>
              <w:spacing w:before="169" w:line="179" w:lineRule="auto"/>
              <w:ind w:left="1201"/>
            </w:pPr>
            <w:r>
              <w:t>GB</w:t>
            </w:r>
            <w:r>
              <w:rPr>
                <w:spacing w:val="26"/>
                <w:w w:val="101"/>
              </w:rPr>
              <w:t xml:space="preserve"> </w:t>
            </w:r>
            <w:r>
              <w:rPr>
                <w:spacing w:val="3"/>
              </w:rPr>
              <w:t>17761</w:t>
            </w:r>
            <w:r>
              <w:rPr>
                <w:rFonts w:ascii="宋体" w:hAnsi="宋体" w:eastAsia="宋体" w:cs="宋体"/>
                <w:spacing w:val="3"/>
              </w:rPr>
              <w:t>—</w:t>
            </w:r>
            <w:r>
              <w:rPr>
                <w:spacing w:val="3"/>
              </w:rPr>
              <w:t>2018</w:t>
            </w:r>
          </w:p>
        </w:tc>
      </w:tr>
      <w:tr w14:paraId="3753AAC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39" w:type="dxa"/>
            <w:vAlign w:val="top"/>
          </w:tcPr>
          <w:p w14:paraId="6F37574F">
            <w:pPr>
              <w:pStyle w:val="6"/>
              <w:spacing w:before="168" w:line="185" w:lineRule="auto"/>
              <w:ind w:left="427"/>
            </w:pPr>
            <w:r>
              <w:rPr>
                <w:spacing w:val="-5"/>
              </w:rPr>
              <w:t>11</w:t>
            </w:r>
          </w:p>
        </w:tc>
        <w:tc>
          <w:tcPr>
            <w:tcW w:w="3408" w:type="dxa"/>
            <w:vAlign w:val="top"/>
          </w:tcPr>
          <w:p w14:paraId="15CFB25E">
            <w:pPr>
              <w:spacing w:before="125" w:line="226" w:lineRule="auto"/>
              <w:ind w:left="1080"/>
              <w:rPr>
                <w:rFonts w:ascii="宋体" w:hAnsi="宋体" w:eastAsia="宋体" w:cs="宋体"/>
                <w:sz w:val="20"/>
                <w:szCs w:val="20"/>
              </w:rPr>
            </w:pPr>
            <w:r>
              <w:rPr>
                <w:rFonts w:ascii="宋体" w:hAnsi="宋体" w:eastAsia="宋体" w:cs="宋体"/>
                <w:spacing w:val="7"/>
                <w:sz w:val="20"/>
                <w:szCs w:val="20"/>
              </w:rPr>
              <w:t>淋水涉水性能</w:t>
            </w:r>
          </w:p>
        </w:tc>
        <w:tc>
          <w:tcPr>
            <w:tcW w:w="3854" w:type="dxa"/>
            <w:vAlign w:val="top"/>
          </w:tcPr>
          <w:p w14:paraId="0A84BFE5">
            <w:pPr>
              <w:pStyle w:val="6"/>
              <w:spacing w:before="171" w:line="179" w:lineRule="auto"/>
              <w:ind w:left="1201"/>
            </w:pPr>
            <w:r>
              <w:t>GB</w:t>
            </w:r>
            <w:r>
              <w:rPr>
                <w:spacing w:val="26"/>
                <w:w w:val="101"/>
              </w:rPr>
              <w:t xml:space="preserve"> </w:t>
            </w:r>
            <w:r>
              <w:rPr>
                <w:spacing w:val="3"/>
              </w:rPr>
              <w:t>17761</w:t>
            </w:r>
            <w:r>
              <w:rPr>
                <w:rFonts w:ascii="宋体" w:hAnsi="宋体" w:eastAsia="宋体" w:cs="宋体"/>
                <w:spacing w:val="3"/>
              </w:rPr>
              <w:t>—</w:t>
            </w:r>
            <w:r>
              <w:rPr>
                <w:spacing w:val="3"/>
              </w:rPr>
              <w:t>2018</w:t>
            </w:r>
          </w:p>
        </w:tc>
      </w:tr>
      <w:tr w14:paraId="124D227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39" w:type="dxa"/>
            <w:vAlign w:val="top"/>
          </w:tcPr>
          <w:p w14:paraId="109C7A74">
            <w:pPr>
              <w:pStyle w:val="6"/>
              <w:spacing w:before="165" w:line="187" w:lineRule="auto"/>
              <w:ind w:left="427"/>
            </w:pPr>
            <w:r>
              <w:rPr>
                <w:spacing w:val="-5"/>
              </w:rPr>
              <w:t>12</w:t>
            </w:r>
          </w:p>
        </w:tc>
        <w:tc>
          <w:tcPr>
            <w:tcW w:w="3408" w:type="dxa"/>
            <w:vAlign w:val="top"/>
          </w:tcPr>
          <w:p w14:paraId="1B2638D0">
            <w:pPr>
              <w:spacing w:before="126" w:line="228" w:lineRule="auto"/>
              <w:ind w:left="657"/>
              <w:rPr>
                <w:rFonts w:ascii="宋体" w:hAnsi="宋体" w:eastAsia="宋体" w:cs="宋体"/>
                <w:sz w:val="20"/>
                <w:szCs w:val="20"/>
              </w:rPr>
            </w:pPr>
            <w:r>
              <w:rPr>
                <w:rFonts w:ascii="宋体" w:hAnsi="宋体" w:eastAsia="宋体" w:cs="宋体"/>
                <w:spacing w:val="9"/>
                <w:sz w:val="20"/>
                <w:szCs w:val="20"/>
              </w:rPr>
              <w:t>对触及带电部分的防护</w:t>
            </w:r>
          </w:p>
        </w:tc>
        <w:tc>
          <w:tcPr>
            <w:tcW w:w="3854" w:type="dxa"/>
            <w:vAlign w:val="top"/>
          </w:tcPr>
          <w:p w14:paraId="759D361E">
            <w:pPr>
              <w:pStyle w:val="6"/>
              <w:spacing w:before="170" w:line="179" w:lineRule="auto"/>
              <w:ind w:left="1201"/>
            </w:pPr>
            <w:r>
              <w:t>GB</w:t>
            </w:r>
            <w:r>
              <w:rPr>
                <w:spacing w:val="5"/>
              </w:rPr>
              <w:t xml:space="preserve"> 42295</w:t>
            </w:r>
            <w:r>
              <w:rPr>
                <w:rFonts w:ascii="宋体" w:hAnsi="宋体" w:eastAsia="宋体" w:cs="宋体"/>
                <w:spacing w:val="5"/>
              </w:rPr>
              <w:t>—</w:t>
            </w:r>
            <w:r>
              <w:rPr>
                <w:spacing w:val="5"/>
              </w:rPr>
              <w:t>2022</w:t>
            </w:r>
          </w:p>
        </w:tc>
      </w:tr>
      <w:tr w14:paraId="4C10B5BC">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39" w:type="dxa"/>
            <w:vAlign w:val="top"/>
          </w:tcPr>
          <w:p w14:paraId="176234C8">
            <w:pPr>
              <w:pStyle w:val="6"/>
              <w:spacing w:before="167" w:line="186" w:lineRule="auto"/>
              <w:ind w:left="427"/>
            </w:pPr>
            <w:r>
              <w:rPr>
                <w:spacing w:val="-5"/>
              </w:rPr>
              <w:t>13</w:t>
            </w:r>
          </w:p>
        </w:tc>
        <w:tc>
          <w:tcPr>
            <w:tcW w:w="3408" w:type="dxa"/>
            <w:vAlign w:val="top"/>
          </w:tcPr>
          <w:p w14:paraId="515C0957">
            <w:pPr>
              <w:spacing w:before="126" w:line="229" w:lineRule="auto"/>
              <w:ind w:left="1499"/>
              <w:rPr>
                <w:rFonts w:ascii="宋体" w:hAnsi="宋体" w:eastAsia="宋体" w:cs="宋体"/>
                <w:sz w:val="20"/>
                <w:szCs w:val="20"/>
              </w:rPr>
            </w:pPr>
            <w:r>
              <w:rPr>
                <w:rFonts w:ascii="宋体" w:hAnsi="宋体" w:eastAsia="宋体" w:cs="宋体"/>
                <w:spacing w:val="4"/>
                <w:sz w:val="20"/>
                <w:szCs w:val="20"/>
              </w:rPr>
              <w:t>连接</w:t>
            </w:r>
          </w:p>
        </w:tc>
        <w:tc>
          <w:tcPr>
            <w:tcW w:w="3854" w:type="dxa"/>
            <w:vAlign w:val="top"/>
          </w:tcPr>
          <w:p w14:paraId="7D6BBB5A">
            <w:pPr>
              <w:pStyle w:val="6"/>
              <w:spacing w:before="170" w:line="179" w:lineRule="auto"/>
              <w:ind w:left="1201"/>
            </w:pPr>
            <w:r>
              <w:t>GB</w:t>
            </w:r>
            <w:r>
              <w:rPr>
                <w:spacing w:val="5"/>
              </w:rPr>
              <w:t xml:space="preserve"> 42295</w:t>
            </w:r>
            <w:r>
              <w:rPr>
                <w:rFonts w:ascii="宋体" w:hAnsi="宋体" w:eastAsia="宋体" w:cs="宋体"/>
                <w:spacing w:val="5"/>
              </w:rPr>
              <w:t>—</w:t>
            </w:r>
            <w:r>
              <w:rPr>
                <w:spacing w:val="5"/>
              </w:rPr>
              <w:t>2022</w:t>
            </w:r>
          </w:p>
        </w:tc>
      </w:tr>
      <w:tr w14:paraId="34F11B48">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59" w:hRule="atLeast"/>
        </w:trPr>
        <w:tc>
          <w:tcPr>
            <w:tcW w:w="1039" w:type="dxa"/>
            <w:vAlign w:val="top"/>
          </w:tcPr>
          <w:p w14:paraId="2EF8C378">
            <w:pPr>
              <w:pStyle w:val="6"/>
              <w:spacing w:before="168" w:line="185" w:lineRule="auto"/>
              <w:ind w:left="427"/>
            </w:pPr>
            <w:r>
              <w:rPr>
                <w:spacing w:val="-5"/>
              </w:rPr>
              <w:t>14</w:t>
            </w:r>
          </w:p>
        </w:tc>
        <w:tc>
          <w:tcPr>
            <w:tcW w:w="3408" w:type="dxa"/>
            <w:vAlign w:val="top"/>
          </w:tcPr>
          <w:p w14:paraId="14B0C50E">
            <w:pPr>
              <w:spacing w:before="125" w:line="228" w:lineRule="auto"/>
              <w:ind w:left="553"/>
              <w:rPr>
                <w:rFonts w:ascii="宋体" w:hAnsi="宋体" w:eastAsia="宋体" w:cs="宋体"/>
                <w:sz w:val="20"/>
                <w:szCs w:val="20"/>
              </w:rPr>
            </w:pPr>
            <w:r>
              <w:rPr>
                <w:rFonts w:ascii="宋体" w:hAnsi="宋体" w:eastAsia="宋体" w:cs="宋体"/>
                <w:spacing w:val="9"/>
                <w:sz w:val="20"/>
                <w:szCs w:val="20"/>
              </w:rPr>
              <w:t>反射器、照明和鸣号装置</w:t>
            </w:r>
          </w:p>
        </w:tc>
        <w:tc>
          <w:tcPr>
            <w:tcW w:w="3854" w:type="dxa"/>
            <w:vAlign w:val="top"/>
          </w:tcPr>
          <w:p w14:paraId="4FBF5758">
            <w:pPr>
              <w:pStyle w:val="6"/>
              <w:spacing w:before="171" w:line="179" w:lineRule="auto"/>
              <w:ind w:left="1201"/>
            </w:pPr>
            <w:r>
              <w:t>GB</w:t>
            </w:r>
            <w:r>
              <w:rPr>
                <w:spacing w:val="26"/>
                <w:w w:val="101"/>
              </w:rPr>
              <w:t xml:space="preserve"> </w:t>
            </w:r>
            <w:r>
              <w:rPr>
                <w:spacing w:val="3"/>
              </w:rPr>
              <w:t>17761</w:t>
            </w:r>
            <w:r>
              <w:rPr>
                <w:rFonts w:ascii="宋体" w:hAnsi="宋体" w:eastAsia="宋体" w:cs="宋体"/>
                <w:spacing w:val="3"/>
              </w:rPr>
              <w:t>—</w:t>
            </w:r>
            <w:r>
              <w:rPr>
                <w:spacing w:val="3"/>
              </w:rPr>
              <w:t>2018</w:t>
            </w:r>
          </w:p>
        </w:tc>
      </w:tr>
      <w:tr w14:paraId="14E8D1F9">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463" w:hRule="atLeast"/>
        </w:trPr>
        <w:tc>
          <w:tcPr>
            <w:tcW w:w="1039" w:type="dxa"/>
            <w:vAlign w:val="top"/>
          </w:tcPr>
          <w:p w14:paraId="1C0F3D51">
            <w:pPr>
              <w:pStyle w:val="6"/>
              <w:spacing w:before="167" w:line="185" w:lineRule="auto"/>
              <w:ind w:left="427"/>
            </w:pPr>
            <w:r>
              <w:rPr>
                <w:spacing w:val="-5"/>
              </w:rPr>
              <w:t>15</w:t>
            </w:r>
          </w:p>
        </w:tc>
        <w:tc>
          <w:tcPr>
            <w:tcW w:w="3408" w:type="dxa"/>
            <w:vAlign w:val="top"/>
          </w:tcPr>
          <w:p w14:paraId="6B6AC928">
            <w:pPr>
              <w:spacing w:before="126" w:line="228" w:lineRule="auto"/>
              <w:ind w:left="1302"/>
              <w:rPr>
                <w:rFonts w:ascii="宋体" w:hAnsi="宋体" w:eastAsia="宋体" w:cs="宋体"/>
                <w:sz w:val="20"/>
                <w:szCs w:val="20"/>
              </w:rPr>
            </w:pPr>
            <w:r>
              <w:rPr>
                <w:rFonts w:ascii="宋体" w:hAnsi="宋体" w:eastAsia="宋体" w:cs="宋体"/>
                <w:spacing w:val="4"/>
                <w:sz w:val="20"/>
                <w:szCs w:val="20"/>
              </w:rPr>
              <w:t>防火性能</w:t>
            </w:r>
          </w:p>
        </w:tc>
        <w:tc>
          <w:tcPr>
            <w:tcW w:w="3854" w:type="dxa"/>
            <w:vAlign w:val="top"/>
          </w:tcPr>
          <w:p w14:paraId="039504EE">
            <w:pPr>
              <w:pStyle w:val="6"/>
              <w:spacing w:before="170" w:line="179" w:lineRule="auto"/>
              <w:ind w:left="1201"/>
            </w:pPr>
            <w:r>
              <w:t>GB</w:t>
            </w:r>
            <w:r>
              <w:rPr>
                <w:spacing w:val="26"/>
                <w:w w:val="101"/>
              </w:rPr>
              <w:t xml:space="preserve"> </w:t>
            </w:r>
            <w:r>
              <w:rPr>
                <w:spacing w:val="3"/>
              </w:rPr>
              <w:t>17761</w:t>
            </w:r>
            <w:r>
              <w:rPr>
                <w:rFonts w:ascii="宋体" w:hAnsi="宋体" w:eastAsia="宋体" w:cs="宋体"/>
                <w:spacing w:val="3"/>
              </w:rPr>
              <w:t>—</w:t>
            </w:r>
            <w:r>
              <w:rPr>
                <w:spacing w:val="3"/>
              </w:rPr>
              <w:t>2018</w:t>
            </w:r>
          </w:p>
        </w:tc>
      </w:tr>
    </w:tbl>
    <w:p w14:paraId="35AD3227">
      <w:pPr>
        <w:spacing w:line="272" w:lineRule="auto"/>
        <w:rPr>
          <w:rFonts w:ascii="Arial"/>
          <w:sz w:val="21"/>
        </w:rPr>
      </w:pPr>
    </w:p>
    <w:p w14:paraId="5E79DD29">
      <w:pPr>
        <w:spacing w:line="273" w:lineRule="auto"/>
        <w:rPr>
          <w:rFonts w:ascii="Arial"/>
          <w:sz w:val="21"/>
        </w:rPr>
      </w:pPr>
    </w:p>
    <w:p w14:paraId="196E8852">
      <w:pPr>
        <w:pStyle w:val="2"/>
        <w:spacing w:before="65" w:line="228" w:lineRule="auto"/>
        <w:ind w:left="442"/>
      </w:pPr>
      <w:r>
        <w:rPr>
          <w:spacing w:val="9"/>
        </w:rPr>
        <w:t>执行企业标准、团体标准、地方标准的产品，检验项目参照上述内容执行。</w:t>
      </w:r>
    </w:p>
    <w:p w14:paraId="7A2BAF52">
      <w:pPr>
        <w:pStyle w:val="2"/>
        <w:spacing w:before="194" w:line="390" w:lineRule="auto"/>
        <w:ind w:left="26" w:right="15" w:firstLine="420"/>
      </w:pPr>
      <w:r>
        <w:rPr>
          <w:spacing w:val="7"/>
        </w:rPr>
        <w:t>凡是注日期的文件，其随后所有的修改单（不包括勘误的内容）或修订版不适用于本细</w:t>
      </w:r>
      <w:r>
        <w:rPr>
          <w:spacing w:val="4"/>
        </w:rPr>
        <w:t xml:space="preserve"> </w:t>
      </w:r>
      <w:r>
        <w:rPr>
          <w:spacing w:val="9"/>
        </w:rPr>
        <w:t>则。凡是不注日期的文件，其最新版本适用于本细则。</w:t>
      </w:r>
    </w:p>
    <w:p w14:paraId="25A4D5F4">
      <w:pPr>
        <w:spacing w:line="390" w:lineRule="auto"/>
        <w:sectPr>
          <w:pgSz w:w="11906" w:h="16839"/>
          <w:pgMar w:top="1431" w:right="1785" w:bottom="0" w:left="1785" w:header="0" w:footer="0" w:gutter="0"/>
          <w:cols w:space="720" w:num="1"/>
        </w:sectPr>
      </w:pPr>
    </w:p>
    <w:p w14:paraId="1F1EAA60">
      <w:pPr>
        <w:spacing w:before="137" w:line="230" w:lineRule="auto"/>
        <w:ind w:left="24"/>
        <w:rPr>
          <w:rFonts w:ascii="黑体" w:hAnsi="黑体" w:eastAsia="黑体" w:cs="黑体"/>
          <w:sz w:val="20"/>
          <w:szCs w:val="20"/>
        </w:rPr>
      </w:pPr>
      <w:r>
        <w:rPr>
          <w:rFonts w:ascii="Calibri" w:hAnsi="Calibri" w:eastAsia="Calibri" w:cs="Calibri"/>
          <w:spacing w:val="4"/>
          <w:sz w:val="20"/>
          <w:szCs w:val="20"/>
        </w:rPr>
        <w:t>3</w:t>
      </w:r>
      <w:r>
        <w:rPr>
          <w:rFonts w:ascii="Calibri" w:hAnsi="Calibri" w:eastAsia="Calibri" w:cs="Calibri"/>
          <w:spacing w:val="12"/>
          <w:w w:val="101"/>
          <w:sz w:val="20"/>
          <w:szCs w:val="20"/>
        </w:rPr>
        <w:t xml:space="preserve">  </w:t>
      </w:r>
      <w:r>
        <w:rPr>
          <w:rFonts w:ascii="黑体" w:hAnsi="黑体" w:eastAsia="黑体" w:cs="黑体"/>
          <w:spacing w:val="4"/>
          <w:sz w:val="20"/>
          <w:szCs w:val="20"/>
        </w:rPr>
        <w:t>判定规则</w:t>
      </w:r>
    </w:p>
    <w:p w14:paraId="66EAC57C">
      <w:pPr>
        <w:pStyle w:val="2"/>
        <w:spacing w:before="261" w:line="227" w:lineRule="auto"/>
        <w:ind w:left="24"/>
      </w:pPr>
      <w:r>
        <w:rPr>
          <w:rFonts w:ascii="Calibri" w:hAnsi="Calibri" w:eastAsia="Calibri" w:cs="Calibri"/>
          <w:spacing w:val="4"/>
        </w:rPr>
        <w:t>3.1</w:t>
      </w:r>
      <w:r>
        <w:rPr>
          <w:rFonts w:ascii="Calibri" w:hAnsi="Calibri" w:eastAsia="Calibri" w:cs="Calibri"/>
          <w:spacing w:val="17"/>
        </w:rPr>
        <w:t xml:space="preserve"> </w:t>
      </w:r>
      <w:r>
        <w:rPr>
          <w:spacing w:val="4"/>
        </w:rPr>
        <w:t>依据标准</w:t>
      </w:r>
    </w:p>
    <w:p w14:paraId="5F0A3C02">
      <w:pPr>
        <w:pStyle w:val="2"/>
        <w:spacing w:before="195" w:line="228" w:lineRule="auto"/>
        <w:ind w:left="443"/>
      </w:pPr>
      <w:r>
        <w:rPr>
          <w:rFonts w:ascii="Calibri" w:hAnsi="Calibri" w:eastAsia="Calibri" w:cs="Calibri"/>
        </w:rPr>
        <w:t>GB</w:t>
      </w:r>
      <w:r>
        <w:rPr>
          <w:rFonts w:ascii="Calibri" w:hAnsi="Calibri" w:eastAsia="Calibri" w:cs="Calibri"/>
          <w:spacing w:val="34"/>
        </w:rPr>
        <w:t xml:space="preserve"> </w:t>
      </w:r>
      <w:r>
        <w:rPr>
          <w:rFonts w:ascii="Calibri" w:hAnsi="Calibri" w:eastAsia="Calibri" w:cs="Calibri"/>
          <w:spacing w:val="4"/>
        </w:rPr>
        <w:t xml:space="preserve">17761-2018   </w:t>
      </w:r>
      <w:r>
        <w:rPr>
          <w:spacing w:val="4"/>
        </w:rPr>
        <w:t>电动自行车安全技术规范</w:t>
      </w:r>
    </w:p>
    <w:p w14:paraId="14265F93">
      <w:pPr>
        <w:pStyle w:val="2"/>
        <w:spacing w:before="192" w:line="228" w:lineRule="auto"/>
        <w:ind w:left="443"/>
      </w:pPr>
      <w:r>
        <w:rPr>
          <w:rFonts w:ascii="Calibri" w:hAnsi="Calibri" w:eastAsia="Calibri" w:cs="Calibri"/>
        </w:rPr>
        <w:t>GB</w:t>
      </w:r>
      <w:r>
        <w:rPr>
          <w:rFonts w:ascii="Calibri" w:hAnsi="Calibri" w:eastAsia="Calibri" w:cs="Calibri"/>
          <w:spacing w:val="5"/>
        </w:rPr>
        <w:t xml:space="preserve"> 42295-2022   </w:t>
      </w:r>
      <w:r>
        <w:rPr>
          <w:spacing w:val="5"/>
        </w:rPr>
        <w:t>电动自行车电气安全要求</w:t>
      </w:r>
    </w:p>
    <w:p w14:paraId="2D1D2E04">
      <w:pPr>
        <w:pStyle w:val="2"/>
        <w:spacing w:before="193" w:line="393" w:lineRule="auto"/>
        <w:ind w:left="24" w:right="2082" w:firstLine="359"/>
      </w:pPr>
      <w:r>
        <w:rPr>
          <w:spacing w:val="9"/>
        </w:rPr>
        <w:t>现行有效的企业标准、团体标准、地方标准及产品明示质量要求</w:t>
      </w:r>
      <w:r>
        <w:rPr>
          <w:spacing w:val="14"/>
        </w:rPr>
        <w:t xml:space="preserve"> </w:t>
      </w:r>
      <w:r>
        <w:rPr>
          <w:rFonts w:ascii="Calibri" w:hAnsi="Calibri" w:eastAsia="Calibri" w:cs="Calibri"/>
          <w:spacing w:val="4"/>
        </w:rPr>
        <w:t>3.2</w:t>
      </w:r>
      <w:r>
        <w:rPr>
          <w:rFonts w:ascii="Calibri" w:hAnsi="Calibri" w:eastAsia="Calibri" w:cs="Calibri"/>
          <w:spacing w:val="16"/>
          <w:w w:val="101"/>
        </w:rPr>
        <w:t xml:space="preserve"> </w:t>
      </w:r>
      <w:r>
        <w:rPr>
          <w:spacing w:val="4"/>
        </w:rPr>
        <w:t>判定原则</w:t>
      </w:r>
    </w:p>
    <w:p w14:paraId="36016B04">
      <w:pPr>
        <w:pStyle w:val="2"/>
        <w:spacing w:before="28" w:line="391" w:lineRule="auto"/>
        <w:ind w:left="25" w:right="18" w:firstLine="415"/>
      </w:pPr>
      <w:r>
        <w:rPr>
          <w:spacing w:val="7"/>
        </w:rPr>
        <w:t xml:space="preserve">经检验，检验项目全部合格，判定为被抽查产品所检项目未发现不合格；检验项目中任 </w:t>
      </w:r>
      <w:r>
        <w:rPr>
          <w:spacing w:val="9"/>
        </w:rPr>
        <w:t>一项或一项以上不合格，判定为被抽查产品不合</w:t>
      </w:r>
      <w:r>
        <w:rPr>
          <w:spacing w:val="8"/>
        </w:rPr>
        <w:t>格。</w:t>
      </w:r>
    </w:p>
    <w:p w14:paraId="4C3A2FE4">
      <w:pPr>
        <w:pStyle w:val="2"/>
        <w:spacing w:before="34" w:line="391" w:lineRule="auto"/>
        <w:ind w:left="23" w:right="15" w:firstLine="417"/>
      </w:pPr>
      <w:r>
        <w:rPr>
          <w:spacing w:val="7"/>
        </w:rPr>
        <w:t>若被检产品明示的质量要求高于本细则中检验项目依据的标准要求时，应按被检产品明</w:t>
      </w:r>
      <w:r>
        <w:rPr>
          <w:spacing w:val="10"/>
        </w:rPr>
        <w:t xml:space="preserve"> </w:t>
      </w:r>
      <w:r>
        <w:rPr>
          <w:spacing w:val="7"/>
        </w:rPr>
        <w:t>示的质量要求判定。</w:t>
      </w:r>
    </w:p>
    <w:p w14:paraId="13FE0D50">
      <w:pPr>
        <w:pStyle w:val="2"/>
        <w:spacing w:before="32" w:line="393" w:lineRule="auto"/>
        <w:ind w:left="23" w:right="15" w:firstLine="417"/>
      </w:pPr>
      <w:r>
        <w:rPr>
          <w:spacing w:val="7"/>
        </w:rPr>
        <w:t>若被检产品明示的质量要求低于本细则中检验项目依据的强制性标准要求时，应按照强</w:t>
      </w:r>
      <w:r>
        <w:rPr>
          <w:spacing w:val="10"/>
        </w:rPr>
        <w:t xml:space="preserve"> </w:t>
      </w:r>
      <w:r>
        <w:rPr>
          <w:spacing w:val="7"/>
        </w:rPr>
        <w:t>制性标准要求判定。</w:t>
      </w:r>
    </w:p>
    <w:p w14:paraId="7A673156">
      <w:pPr>
        <w:pStyle w:val="2"/>
        <w:spacing w:before="28" w:line="391" w:lineRule="auto"/>
        <w:ind w:left="45" w:right="15" w:firstLine="394"/>
      </w:pPr>
      <w:r>
        <w:rPr>
          <w:spacing w:val="7"/>
        </w:rPr>
        <w:t>若被检产品明示的质量要求低于或包含本细则中检验项目依据的推荐性标准要求时，应</w:t>
      </w:r>
      <w:r>
        <w:rPr>
          <w:spacing w:val="10"/>
        </w:rPr>
        <w:t xml:space="preserve"> </w:t>
      </w:r>
      <w:r>
        <w:rPr>
          <w:spacing w:val="7"/>
        </w:rPr>
        <w:t>以被检产品明示的质量要求判定。</w:t>
      </w:r>
    </w:p>
    <w:p w14:paraId="2E6389C8">
      <w:pPr>
        <w:pStyle w:val="2"/>
        <w:spacing w:before="34" w:line="391" w:lineRule="auto"/>
        <w:ind w:left="23" w:right="15" w:firstLine="417"/>
      </w:pPr>
      <w:r>
        <w:rPr>
          <w:spacing w:val="7"/>
        </w:rPr>
        <w:t>若被检产品明示的质量要求缺少本细则中检验项目依据的强制性标准要求时，应按照强</w:t>
      </w:r>
      <w:r>
        <w:rPr>
          <w:spacing w:val="10"/>
        </w:rPr>
        <w:t xml:space="preserve"> </w:t>
      </w:r>
      <w:r>
        <w:rPr>
          <w:spacing w:val="7"/>
        </w:rPr>
        <w:t>制性标准要求判定。</w:t>
      </w:r>
    </w:p>
    <w:p w14:paraId="22177B0A">
      <w:pPr>
        <w:pStyle w:val="2"/>
        <w:spacing w:before="32" w:line="393" w:lineRule="auto"/>
        <w:ind w:left="23" w:right="15" w:firstLine="416"/>
      </w:pPr>
      <w:r>
        <w:rPr>
          <w:spacing w:val="7"/>
        </w:rPr>
        <w:t>若被检产品明示的质量要求缺少本细则中检验项目依据的推荐性标准要求时，该项目不</w:t>
      </w:r>
      <w:r>
        <w:rPr>
          <w:spacing w:val="10"/>
        </w:rPr>
        <w:t xml:space="preserve"> </w:t>
      </w:r>
      <w:r>
        <w:rPr>
          <w:spacing w:val="5"/>
        </w:rPr>
        <w:t>参与判定。</w:t>
      </w:r>
    </w:p>
    <w:sectPr>
      <w:pgSz w:w="11906" w:h="16839"/>
      <w:pgMar w:top="1431" w:right="1785" w:bottom="0" w:left="1785" w:header="0" w:footer="0"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rsids>
    <w:rsidRoot w:val="00000000"/>
    <w:rsid w:val="3FE31688"/>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0"/>
      <w:szCs w:val="20"/>
      <w:lang w:val="en-US" w:eastAsia="en-US" w:bidi="ar-SA"/>
    </w:rPr>
  </w:style>
  <w:style w:type="table" w:customStyle="1" w:styleId="5">
    <w:name w:val="Table Normal"/>
    <w:semiHidden/>
    <w:unhideWhenUsed/>
    <w:qFormat/>
    <w:uiPriority w:val="0"/>
    <w:tblPr>
      <w:tblCellMar>
        <w:top w:w="0" w:type="dxa"/>
        <w:left w:w="0" w:type="dxa"/>
        <w:bottom w:w="0" w:type="dxa"/>
        <w:right w:w="0" w:type="dxa"/>
      </w:tblCellMar>
    </w:tblPr>
  </w:style>
  <w:style w:type="paragraph" w:customStyle="1" w:styleId="6">
    <w:name w:val="Table Text"/>
    <w:basedOn w:val="1"/>
    <w:semiHidden/>
    <w:qFormat/>
    <w:uiPriority w:val="0"/>
    <w:rPr>
      <w:rFonts w:ascii="Calibri" w:hAnsi="Calibri" w:eastAsia="Calibri" w:cs="Calibri"/>
      <w:sz w:val="20"/>
      <w:szCs w:val="20"/>
      <w:lang w:val="en-US" w:eastAsia="en-US" w:bidi="ar-SA"/>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2</Pages>
  <Words>757</Words>
  <Characters>910</Characters>
  <TotalTime>0</TotalTime>
  <ScaleCrop>false</ScaleCrop>
  <LinksUpToDate>false</LinksUpToDate>
  <CharactersWithSpaces>958</CharactersWithSpaces>
  <Application>WPS Office_12.1.0.20784_F1E327BC-269C-435d-A152-05C5408002CA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2025-02-05T09:38:00Z</dcterms:created>
  <dc:creator>姚鹏</dc:creator>
  <cp:lastModifiedBy>WPS_1645145261</cp:lastModifiedBy>
  <dcterms:modified xsi:type="dcterms:W3CDTF">2025-05-01T08:17:11Z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wqlLaW5nc29mdCBQREYgdG8gV1BTIDEwMA</vt:lpwstr>
  </property>
  <property fmtid="{D5CDD505-2E9C-101B-9397-08002B2CF9AE}" pid="3" name="Created">
    <vt:filetime>2025-05-01T16:17:05Z</vt:filetime>
  </property>
  <property fmtid="{D5CDD505-2E9C-101B-9397-08002B2CF9AE}" pid="4" name="KSOTemplateDocerSaveRecord">
    <vt:lpwstr>eyJoZGlkIjoiNGM2Mzk5Y2RjNmRkNzEyNDEyMWU0N2NiZTdlNDQwYWMiLCJ1c2VySWQiOiIxMzMyNjU5MzYzIn0=</vt:lpwstr>
  </property>
  <property fmtid="{D5CDD505-2E9C-101B-9397-08002B2CF9AE}" pid="5" name="KSOProductBuildVer">
    <vt:lpwstr>2052-12.1.0.20784</vt:lpwstr>
  </property>
  <property fmtid="{D5CDD505-2E9C-101B-9397-08002B2CF9AE}" pid="6" name="ICV">
    <vt:lpwstr>B67E4A4D1EB74AC5A9F95813C0B4BF3B_12</vt:lpwstr>
  </property>
</Properties>
</file>