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6D370">
      <w:pPr>
        <w:spacing w:line="322" w:lineRule="auto"/>
        <w:rPr>
          <w:rFonts w:ascii="Arial"/>
          <w:sz w:val="21"/>
        </w:rPr>
      </w:pPr>
    </w:p>
    <w:p w14:paraId="7553F9C9">
      <w:pPr>
        <w:spacing w:before="101" w:line="226" w:lineRule="auto"/>
        <w:ind w:left="561"/>
        <w:outlineLvl w:val="0"/>
        <w:rPr>
          <w:rFonts w:ascii="黑体" w:hAnsi="黑体" w:eastAsia="黑体" w:cs="黑体"/>
          <w:sz w:val="31"/>
          <w:szCs w:val="31"/>
        </w:rPr>
      </w:pPr>
      <w:r>
        <w:rPr>
          <w:rFonts w:hint="eastAsia" w:ascii="黑体" w:hAnsi="黑体" w:eastAsia="黑体" w:cs="黑体"/>
          <w:spacing w:val="8"/>
          <w:sz w:val="31"/>
          <w:szCs w:val="31"/>
          <w:lang w:val="en-US" w:eastAsia="zh-CN"/>
        </w:rPr>
        <w:t>通城县</w:t>
      </w:r>
      <w:bookmarkStart w:id="0" w:name="_GoBack"/>
      <w:bookmarkEnd w:id="0"/>
      <w:r>
        <w:rPr>
          <w:rFonts w:ascii="黑体" w:hAnsi="黑体" w:eastAsia="黑体" w:cs="黑体"/>
          <w:spacing w:val="8"/>
          <w:sz w:val="31"/>
          <w:szCs w:val="31"/>
        </w:rPr>
        <w:t>烟花爆竹产品质量监督抽查实施细则（2025</w:t>
      </w:r>
      <w:r>
        <w:rPr>
          <w:rFonts w:ascii="黑体" w:hAnsi="黑体" w:eastAsia="黑体" w:cs="黑体"/>
          <w:spacing w:val="-60"/>
          <w:sz w:val="31"/>
          <w:szCs w:val="31"/>
        </w:rPr>
        <w:t xml:space="preserve"> </w:t>
      </w:r>
      <w:r>
        <w:rPr>
          <w:rFonts w:ascii="黑体" w:hAnsi="黑体" w:eastAsia="黑体" w:cs="黑体"/>
          <w:spacing w:val="7"/>
          <w:sz w:val="31"/>
          <w:szCs w:val="31"/>
        </w:rPr>
        <w:t>年版）</w:t>
      </w:r>
    </w:p>
    <w:p w14:paraId="68B09C62">
      <w:pPr>
        <w:spacing w:line="316" w:lineRule="auto"/>
        <w:rPr>
          <w:rFonts w:ascii="Arial"/>
          <w:sz w:val="21"/>
        </w:rPr>
      </w:pPr>
    </w:p>
    <w:p w14:paraId="64762417">
      <w:pPr>
        <w:spacing w:line="316" w:lineRule="auto"/>
        <w:rPr>
          <w:rFonts w:ascii="Arial"/>
          <w:sz w:val="21"/>
        </w:rPr>
      </w:pPr>
    </w:p>
    <w:p w14:paraId="26601C52">
      <w:pPr>
        <w:spacing w:before="65" w:line="230" w:lineRule="auto"/>
        <w:ind w:left="301"/>
        <w:rPr>
          <w:rFonts w:ascii="黑体" w:hAnsi="黑体" w:eastAsia="黑体" w:cs="黑体"/>
          <w:sz w:val="20"/>
          <w:szCs w:val="20"/>
        </w:rPr>
      </w:pPr>
      <w:r>
        <w:rPr>
          <w:rFonts w:ascii="黑体" w:hAnsi="黑体" w:eastAsia="黑体" w:cs="黑体"/>
          <w:spacing w:val="6"/>
          <w:sz w:val="20"/>
          <w:szCs w:val="20"/>
        </w:rPr>
        <w:t>1 抽样型号或规格</w:t>
      </w:r>
    </w:p>
    <w:p w14:paraId="6E6ECC96">
      <w:pPr>
        <w:pStyle w:val="2"/>
        <w:spacing w:before="190" w:line="396" w:lineRule="auto"/>
        <w:ind w:left="290" w:right="382" w:firstLine="420"/>
        <w:jc w:val="both"/>
      </w:pPr>
      <w:r>
        <w:rPr>
          <w:spacing w:val="7"/>
        </w:rPr>
        <w:t>抽取样品应为同一型号规格、同一批次的产</w:t>
      </w:r>
      <w:r>
        <w:rPr>
          <w:spacing w:val="6"/>
        </w:rPr>
        <w:t>品。优先抽取被抽样单位有代表性的规格产品。</w:t>
      </w:r>
      <w:r>
        <w:t xml:space="preserve"> </w:t>
      </w:r>
      <w:r>
        <w:rPr>
          <w:spacing w:val="10"/>
        </w:rPr>
        <w:t>抽样时，库存的同类别、同规格、同效果的产品可汇集起来作为检查批，检查批产品允</w:t>
      </w:r>
      <w:r>
        <w:rPr>
          <w:spacing w:val="9"/>
        </w:rPr>
        <w:t>许有非</w:t>
      </w:r>
      <w:r>
        <w:t xml:space="preserve"> </w:t>
      </w:r>
      <w:r>
        <w:rPr>
          <w:spacing w:val="9"/>
        </w:rPr>
        <w:t>规范品名（如财运到、幸福长）不一致情况，但应在记录中注明。</w:t>
      </w:r>
    </w:p>
    <w:p w14:paraId="1365961D">
      <w:pPr>
        <w:pStyle w:val="2"/>
        <w:spacing w:before="33" w:line="391" w:lineRule="auto"/>
        <w:ind w:left="710" w:right="5118"/>
      </w:pPr>
      <w:r>
        <w:rPr>
          <w:spacing w:val="7"/>
        </w:rPr>
        <w:t>抽样产品类别：爆竹类、组合烟花类。</w:t>
      </w:r>
      <w:r>
        <w:rPr>
          <w:spacing w:val="5"/>
        </w:rPr>
        <w:t xml:space="preserve"> 抽样产品级别：C</w:t>
      </w:r>
      <w:r>
        <w:rPr>
          <w:spacing w:val="-25"/>
        </w:rPr>
        <w:t xml:space="preserve"> </w:t>
      </w:r>
      <w:r>
        <w:rPr>
          <w:spacing w:val="5"/>
        </w:rPr>
        <w:t>级、D</w:t>
      </w:r>
      <w:r>
        <w:rPr>
          <w:spacing w:val="-34"/>
        </w:rPr>
        <w:t xml:space="preserve"> </w:t>
      </w:r>
      <w:r>
        <w:rPr>
          <w:spacing w:val="5"/>
        </w:rPr>
        <w:t>级。</w:t>
      </w:r>
    </w:p>
    <w:p w14:paraId="6D94BB8B">
      <w:pPr>
        <w:pStyle w:val="2"/>
        <w:spacing w:before="32" w:line="228" w:lineRule="auto"/>
        <w:ind w:left="710"/>
      </w:pPr>
      <w:r>
        <w:rPr>
          <w:spacing w:val="8"/>
        </w:rPr>
        <w:t>抽样产品消费类别：个人燃放类。</w:t>
      </w:r>
    </w:p>
    <w:p w14:paraId="155E9B01">
      <w:pPr>
        <w:spacing w:line="282" w:lineRule="auto"/>
        <w:rPr>
          <w:rFonts w:ascii="Arial"/>
          <w:sz w:val="21"/>
        </w:rPr>
      </w:pPr>
    </w:p>
    <w:p w14:paraId="0CA92FCD">
      <w:pPr>
        <w:spacing w:line="283" w:lineRule="auto"/>
        <w:rPr>
          <w:rFonts w:ascii="Arial"/>
          <w:sz w:val="21"/>
        </w:rPr>
      </w:pPr>
    </w:p>
    <w:p w14:paraId="52A8D344">
      <w:pPr>
        <w:spacing w:before="65" w:line="229" w:lineRule="auto"/>
        <w:ind w:left="289"/>
        <w:rPr>
          <w:rFonts w:ascii="黑体" w:hAnsi="黑体" w:eastAsia="黑体" w:cs="黑体"/>
          <w:sz w:val="20"/>
          <w:szCs w:val="20"/>
        </w:rPr>
      </w:pPr>
      <w:r>
        <w:rPr>
          <w:rFonts w:ascii="黑体" w:hAnsi="黑体" w:eastAsia="黑体" w:cs="黑体"/>
          <w:spacing w:val="5"/>
          <w:sz w:val="20"/>
          <w:szCs w:val="20"/>
        </w:rPr>
        <w:t>2</w:t>
      </w:r>
      <w:r>
        <w:rPr>
          <w:rFonts w:ascii="黑体" w:hAnsi="黑体" w:eastAsia="黑体" w:cs="黑体"/>
          <w:spacing w:val="14"/>
          <w:sz w:val="20"/>
          <w:szCs w:val="20"/>
        </w:rPr>
        <w:t xml:space="preserve"> </w:t>
      </w:r>
      <w:r>
        <w:rPr>
          <w:rFonts w:ascii="黑体" w:hAnsi="黑体" w:eastAsia="黑体" w:cs="黑体"/>
          <w:spacing w:val="5"/>
          <w:sz w:val="20"/>
          <w:szCs w:val="20"/>
        </w:rPr>
        <w:t>抽样方法</w:t>
      </w:r>
    </w:p>
    <w:p w14:paraId="582DCA32">
      <w:pPr>
        <w:pStyle w:val="2"/>
        <w:spacing w:before="192" w:line="392" w:lineRule="auto"/>
        <w:ind w:left="722" w:right="2807"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5C267AA2">
      <w:pPr>
        <w:pStyle w:val="2"/>
        <w:spacing w:before="29" w:line="391" w:lineRule="auto"/>
        <w:ind w:left="710" w:right="1391"/>
      </w:pPr>
      <w:r>
        <w:rPr>
          <w:spacing w:val="6"/>
        </w:rPr>
        <w:t>检验样品数量按表</w:t>
      </w:r>
      <w:r>
        <w:rPr>
          <w:spacing w:val="-20"/>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9"/>
        </w:rPr>
        <w:t xml:space="preserve"> </w:t>
      </w:r>
      <w:r>
        <w:rPr>
          <w:spacing w:val="6"/>
        </w:rPr>
        <w:t>、表</w:t>
      </w:r>
      <w:r>
        <w:rPr>
          <w:spacing w:val="-40"/>
        </w:rPr>
        <w:t xml:space="preserve"> </w:t>
      </w:r>
      <w:r>
        <w:rPr>
          <w:rFonts w:ascii="Times New Roman" w:hAnsi="Times New Roman" w:eastAsia="Times New Roman" w:cs="Times New Roman"/>
          <w:spacing w:val="6"/>
        </w:rPr>
        <w:t xml:space="preserve">2 </w:t>
      </w:r>
      <w:r>
        <w:rPr>
          <w:spacing w:val="6"/>
        </w:rPr>
        <w:t>和表</w:t>
      </w:r>
      <w:r>
        <w:rPr>
          <w:spacing w:val="-37"/>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7"/>
          <w:w w:val="101"/>
        </w:rPr>
        <w:t xml:space="preserve"> </w:t>
      </w:r>
      <w:r>
        <w:rPr>
          <w:spacing w:val="6"/>
        </w:rPr>
        <w:t>的规定</w:t>
      </w:r>
      <w:r>
        <w:rPr>
          <w:spacing w:val="5"/>
        </w:rPr>
        <w:t>执行，同时抽取同等数量的备用样品。</w:t>
      </w:r>
      <w:r>
        <w:t xml:space="preserve"> </w:t>
      </w:r>
      <w:r>
        <w:rPr>
          <w:spacing w:val="8"/>
        </w:rPr>
        <w:t>抽样基数满足抽样数量即可。</w:t>
      </w:r>
    </w:p>
    <w:p w14:paraId="2A3DD080">
      <w:pPr>
        <w:spacing w:line="406" w:lineRule="auto"/>
        <w:rPr>
          <w:rFonts w:ascii="Arial"/>
          <w:sz w:val="21"/>
        </w:rPr>
      </w:pPr>
    </w:p>
    <w:p w14:paraId="109BE48B">
      <w:pPr>
        <w:pStyle w:val="2"/>
        <w:spacing w:before="66" w:line="228" w:lineRule="auto"/>
        <w:ind w:left="3311"/>
      </w:pPr>
      <w:r>
        <w:rPr>
          <w:spacing w:val="6"/>
        </w:rPr>
        <w:t>表</w:t>
      </w:r>
      <w:r>
        <w:rPr>
          <w:spacing w:val="-22"/>
        </w:rPr>
        <w:t xml:space="preserve"> </w:t>
      </w:r>
      <w:r>
        <w:rPr>
          <w:rFonts w:ascii="Times New Roman" w:hAnsi="Times New Roman" w:eastAsia="Times New Roman" w:cs="Times New Roman"/>
          <w:spacing w:val="6"/>
        </w:rPr>
        <w:t xml:space="preserve">1  </w:t>
      </w:r>
      <w:r>
        <w:rPr>
          <w:spacing w:val="6"/>
        </w:rPr>
        <w:t>一般产品抽取样品数量</w:t>
      </w:r>
    </w:p>
    <w:p w14:paraId="7FEC0E4E">
      <w:pPr>
        <w:spacing w:line="20" w:lineRule="exact"/>
      </w:pPr>
    </w:p>
    <w:tbl>
      <w:tblPr>
        <w:tblStyle w:val="5"/>
        <w:tblW w:w="9178"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1"/>
        <w:gridCol w:w="1553"/>
        <w:gridCol w:w="1865"/>
        <w:gridCol w:w="1712"/>
        <w:gridCol w:w="1557"/>
      </w:tblGrid>
      <w:tr w14:paraId="385F3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491" w:type="dxa"/>
            <w:vAlign w:val="top"/>
          </w:tcPr>
          <w:p w14:paraId="1D7CDB4C">
            <w:pPr>
              <w:pStyle w:val="6"/>
              <w:spacing w:before="140" w:line="221" w:lineRule="auto"/>
              <w:ind w:left="802"/>
            </w:pPr>
            <w:r>
              <w:rPr>
                <w:rFonts w:ascii="宋体" w:hAnsi="宋体" w:eastAsia="宋体" w:cs="宋体"/>
                <w:spacing w:val="-1"/>
              </w:rPr>
              <w:t>批量范围</w:t>
            </w:r>
            <w:r>
              <w:rPr>
                <w:rFonts w:ascii="宋体" w:hAnsi="宋体" w:eastAsia="宋体" w:cs="宋体"/>
                <w:spacing w:val="-49"/>
              </w:rPr>
              <w:t xml:space="preserve"> </w:t>
            </w:r>
            <w:r>
              <w:rPr>
                <w:spacing w:val="-1"/>
              </w:rPr>
              <w:t>N</w:t>
            </w:r>
          </w:p>
        </w:tc>
        <w:tc>
          <w:tcPr>
            <w:tcW w:w="1553" w:type="dxa"/>
            <w:vAlign w:val="top"/>
          </w:tcPr>
          <w:p w14:paraId="42830802">
            <w:pPr>
              <w:pStyle w:val="6"/>
              <w:spacing w:before="140" w:line="237" w:lineRule="auto"/>
              <w:ind w:left="569"/>
            </w:pPr>
            <w:r>
              <w:rPr>
                <w:rFonts w:ascii="宋体" w:hAnsi="宋体" w:eastAsia="宋体" w:cs="宋体"/>
                <w:spacing w:val="-5"/>
              </w:rPr>
              <w:t>≤</w:t>
            </w:r>
            <w:r>
              <w:rPr>
                <w:spacing w:val="-5"/>
              </w:rPr>
              <w:t>500</w:t>
            </w:r>
          </w:p>
        </w:tc>
        <w:tc>
          <w:tcPr>
            <w:tcW w:w="1865" w:type="dxa"/>
            <w:vAlign w:val="top"/>
          </w:tcPr>
          <w:p w14:paraId="127B6794">
            <w:pPr>
              <w:pStyle w:val="6"/>
              <w:spacing w:before="172" w:line="188" w:lineRule="auto"/>
              <w:ind w:left="574"/>
            </w:pPr>
            <w:r>
              <w:rPr>
                <w:spacing w:val="-4"/>
              </w:rPr>
              <w:t>501~</w:t>
            </w:r>
            <w:r>
              <w:rPr>
                <w:spacing w:val="-22"/>
              </w:rPr>
              <w:t xml:space="preserve"> </w:t>
            </w:r>
            <w:r>
              <w:rPr>
                <w:spacing w:val="-4"/>
              </w:rPr>
              <w:t>1000</w:t>
            </w:r>
          </w:p>
        </w:tc>
        <w:tc>
          <w:tcPr>
            <w:tcW w:w="1712" w:type="dxa"/>
            <w:vAlign w:val="top"/>
          </w:tcPr>
          <w:p w14:paraId="2CB1F017">
            <w:pPr>
              <w:pStyle w:val="6"/>
              <w:spacing w:before="172" w:line="188" w:lineRule="auto"/>
              <w:ind w:left="467"/>
            </w:pPr>
            <w:r>
              <w:rPr>
                <w:spacing w:val="-3"/>
              </w:rPr>
              <w:t>1001~2000</w:t>
            </w:r>
          </w:p>
        </w:tc>
        <w:tc>
          <w:tcPr>
            <w:tcW w:w="1557" w:type="dxa"/>
            <w:vAlign w:val="top"/>
          </w:tcPr>
          <w:p w14:paraId="3D711462">
            <w:pPr>
              <w:pStyle w:val="6"/>
              <w:spacing w:before="140" w:line="237" w:lineRule="auto"/>
              <w:ind w:left="528"/>
            </w:pPr>
            <w:r>
              <w:rPr>
                <w:rFonts w:ascii="宋体" w:hAnsi="宋体" w:eastAsia="宋体" w:cs="宋体"/>
                <w:spacing w:val="13"/>
              </w:rPr>
              <w:t>&gt;</w:t>
            </w:r>
            <w:r>
              <w:rPr>
                <w:spacing w:val="13"/>
              </w:rPr>
              <w:t>2000</w:t>
            </w:r>
          </w:p>
        </w:tc>
      </w:tr>
      <w:tr w14:paraId="72C66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491" w:type="dxa"/>
            <w:vAlign w:val="top"/>
          </w:tcPr>
          <w:p w14:paraId="4CA16DA5">
            <w:pPr>
              <w:pStyle w:val="6"/>
              <w:spacing w:before="141" w:line="219" w:lineRule="auto"/>
              <w:ind w:left="910"/>
            </w:pPr>
            <w:r>
              <w:rPr>
                <w:rFonts w:ascii="宋体" w:hAnsi="宋体" w:eastAsia="宋体" w:cs="宋体"/>
                <w:spacing w:val="-2"/>
              </w:rPr>
              <w:t>样本量</w:t>
            </w:r>
            <w:r>
              <w:rPr>
                <w:rFonts w:ascii="宋体" w:hAnsi="宋体" w:eastAsia="宋体" w:cs="宋体"/>
                <w:spacing w:val="-43"/>
              </w:rPr>
              <w:t xml:space="preserve"> </w:t>
            </w:r>
            <w:r>
              <w:rPr>
                <w:spacing w:val="-2"/>
              </w:rPr>
              <w:t>n</w:t>
            </w:r>
          </w:p>
        </w:tc>
        <w:tc>
          <w:tcPr>
            <w:tcW w:w="1553" w:type="dxa"/>
            <w:vAlign w:val="top"/>
          </w:tcPr>
          <w:p w14:paraId="7245BCDA">
            <w:pPr>
              <w:pStyle w:val="6"/>
              <w:spacing w:before="172" w:line="185" w:lineRule="auto"/>
              <w:ind w:left="738"/>
            </w:pPr>
            <w:r>
              <w:t>5</w:t>
            </w:r>
          </w:p>
        </w:tc>
        <w:tc>
          <w:tcPr>
            <w:tcW w:w="1865" w:type="dxa"/>
            <w:vAlign w:val="top"/>
          </w:tcPr>
          <w:p w14:paraId="359E5911">
            <w:pPr>
              <w:pStyle w:val="6"/>
              <w:spacing w:before="169" w:line="188" w:lineRule="auto"/>
              <w:ind w:left="896"/>
            </w:pPr>
            <w:r>
              <w:t>8</w:t>
            </w:r>
          </w:p>
        </w:tc>
        <w:tc>
          <w:tcPr>
            <w:tcW w:w="1712" w:type="dxa"/>
            <w:vAlign w:val="top"/>
          </w:tcPr>
          <w:p w14:paraId="0BAEBDC3">
            <w:pPr>
              <w:pStyle w:val="6"/>
              <w:spacing w:before="169" w:line="188" w:lineRule="auto"/>
              <w:ind w:left="786"/>
            </w:pPr>
            <w:r>
              <w:rPr>
                <w:spacing w:val="-10"/>
              </w:rPr>
              <w:t>10</w:t>
            </w:r>
          </w:p>
        </w:tc>
        <w:tc>
          <w:tcPr>
            <w:tcW w:w="1557" w:type="dxa"/>
            <w:vAlign w:val="top"/>
          </w:tcPr>
          <w:p w14:paraId="41E5691A">
            <w:pPr>
              <w:pStyle w:val="6"/>
              <w:spacing w:before="169" w:line="188" w:lineRule="auto"/>
              <w:ind w:left="706"/>
            </w:pPr>
            <w:r>
              <w:rPr>
                <w:spacing w:val="-10"/>
              </w:rPr>
              <w:t>13</w:t>
            </w:r>
          </w:p>
        </w:tc>
      </w:tr>
    </w:tbl>
    <w:p w14:paraId="0A6F8E67">
      <w:pPr>
        <w:pStyle w:val="2"/>
        <w:spacing w:before="172" w:line="391" w:lineRule="auto"/>
        <w:ind w:left="322" w:right="454" w:firstLine="404"/>
      </w:pPr>
      <w:r>
        <w:rPr>
          <w:spacing w:val="10"/>
        </w:rPr>
        <w:t>附加说明：礼花类、架子烟花、礼花弹属于</w:t>
      </w:r>
      <w:r>
        <w:rPr>
          <w:spacing w:val="9"/>
        </w:rPr>
        <w:t>专业燃放类，玩具类中的烟雾、摩擦类仅限出</w:t>
      </w:r>
      <w:r>
        <w:t xml:space="preserve"> </w:t>
      </w:r>
      <w:r>
        <w:rPr>
          <w:spacing w:val="6"/>
        </w:rPr>
        <w:t>口和专业燃放，不在此次抽查范围内。</w:t>
      </w:r>
    </w:p>
    <w:p w14:paraId="34756EB8">
      <w:pPr>
        <w:spacing w:line="406" w:lineRule="auto"/>
        <w:rPr>
          <w:rFonts w:ascii="Arial"/>
          <w:sz w:val="21"/>
        </w:rPr>
      </w:pPr>
    </w:p>
    <w:p w14:paraId="7B251D36">
      <w:pPr>
        <w:pStyle w:val="2"/>
        <w:spacing w:before="65" w:line="227" w:lineRule="auto"/>
        <w:ind w:left="3311"/>
      </w:pPr>
      <w:r>
        <w:rPr>
          <w:spacing w:val="7"/>
        </w:rPr>
        <w:t>表</w:t>
      </w:r>
      <w:r>
        <w:rPr>
          <w:spacing w:val="-36"/>
        </w:rPr>
        <w:t xml:space="preserve"> </w:t>
      </w:r>
      <w:r>
        <w:rPr>
          <w:rFonts w:ascii="Times New Roman" w:hAnsi="Times New Roman" w:eastAsia="Times New Roman" w:cs="Times New Roman"/>
          <w:spacing w:val="7"/>
        </w:rPr>
        <w:t xml:space="preserve">2  </w:t>
      </w:r>
      <w:r>
        <w:rPr>
          <w:spacing w:val="7"/>
        </w:rPr>
        <w:t>爆竹产品抽取样品数量</w:t>
      </w:r>
    </w:p>
    <w:p w14:paraId="04A7F896">
      <w:pPr>
        <w:spacing w:line="22"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748"/>
        <w:gridCol w:w="1918"/>
        <w:gridCol w:w="2150"/>
        <w:gridCol w:w="1974"/>
      </w:tblGrid>
      <w:tr w14:paraId="3ECF8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88" w:type="dxa"/>
            <w:vMerge w:val="restart"/>
            <w:tcBorders>
              <w:bottom w:val="nil"/>
            </w:tcBorders>
            <w:vAlign w:val="top"/>
          </w:tcPr>
          <w:p w14:paraId="55B80C6F">
            <w:pPr>
              <w:pStyle w:val="6"/>
              <w:spacing w:before="218" w:line="298" w:lineRule="auto"/>
              <w:ind w:left="294" w:right="296" w:firstLine="42"/>
            </w:pPr>
            <w:r>
              <w:rPr>
                <w:rFonts w:ascii="宋体" w:hAnsi="宋体" w:eastAsia="宋体" w:cs="宋体"/>
                <w:spacing w:val="-2"/>
              </w:rPr>
              <w:t>批量范围</w:t>
            </w:r>
            <w:r>
              <w:rPr>
                <w:rFonts w:ascii="宋体" w:hAnsi="宋体" w:eastAsia="宋体" w:cs="宋体"/>
              </w:rPr>
              <w:t xml:space="preserve"> </w:t>
            </w:r>
            <w:r>
              <w:t>N(</w:t>
            </w:r>
            <w:r>
              <w:rPr>
                <w:rFonts w:ascii="宋体" w:hAnsi="宋体" w:eastAsia="宋体" w:cs="宋体"/>
              </w:rPr>
              <w:t>挂、卷</w:t>
            </w:r>
            <w:r>
              <w:t>)</w:t>
            </w:r>
          </w:p>
        </w:tc>
        <w:tc>
          <w:tcPr>
            <w:tcW w:w="7790" w:type="dxa"/>
            <w:gridSpan w:val="4"/>
            <w:vAlign w:val="top"/>
          </w:tcPr>
          <w:p w14:paraId="03C854C3">
            <w:pPr>
              <w:pStyle w:val="6"/>
              <w:spacing w:before="114" w:line="250" w:lineRule="exact"/>
              <w:ind w:left="3206"/>
            </w:pPr>
            <w:r>
              <w:rPr>
                <w:rFonts w:ascii="宋体" w:hAnsi="宋体" w:eastAsia="宋体" w:cs="宋体"/>
                <w:spacing w:val="-1"/>
                <w:position w:val="2"/>
              </w:rPr>
              <w:t>样本量</w:t>
            </w:r>
            <w:r>
              <w:rPr>
                <w:rFonts w:ascii="宋体" w:hAnsi="宋体" w:eastAsia="宋体" w:cs="宋体"/>
                <w:spacing w:val="-43"/>
                <w:position w:val="2"/>
              </w:rPr>
              <w:t xml:space="preserve"> </w:t>
            </w:r>
            <w:r>
              <w:rPr>
                <w:spacing w:val="-1"/>
                <w:position w:val="2"/>
              </w:rPr>
              <w:t>n (</w:t>
            </w:r>
            <w:r>
              <w:rPr>
                <w:rFonts w:ascii="宋体" w:hAnsi="宋体" w:eastAsia="宋体" w:cs="宋体"/>
                <w:spacing w:val="-1"/>
                <w:position w:val="2"/>
              </w:rPr>
              <w:t>挂、卷</w:t>
            </w:r>
            <w:r>
              <w:rPr>
                <w:spacing w:val="-1"/>
                <w:position w:val="2"/>
              </w:rPr>
              <w:t>)</w:t>
            </w:r>
          </w:p>
        </w:tc>
      </w:tr>
      <w:tr w14:paraId="54D8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8" w:type="dxa"/>
            <w:vMerge w:val="continue"/>
            <w:tcBorders>
              <w:top w:val="nil"/>
            </w:tcBorders>
            <w:vAlign w:val="top"/>
          </w:tcPr>
          <w:p w14:paraId="6B5B9C74">
            <w:pPr>
              <w:rPr>
                <w:rFonts w:ascii="Arial"/>
                <w:sz w:val="21"/>
              </w:rPr>
            </w:pPr>
          </w:p>
        </w:tc>
        <w:tc>
          <w:tcPr>
            <w:tcW w:w="1748" w:type="dxa"/>
            <w:vAlign w:val="top"/>
          </w:tcPr>
          <w:p w14:paraId="121A166D">
            <w:pPr>
              <w:pStyle w:val="6"/>
              <w:spacing w:before="111" w:line="250" w:lineRule="exact"/>
              <w:ind w:left="241"/>
            </w:pPr>
            <w:r>
              <w:rPr>
                <w:rFonts w:ascii="宋体" w:hAnsi="宋体" w:eastAsia="宋体" w:cs="宋体"/>
                <w:spacing w:val="-4"/>
                <w:position w:val="2"/>
              </w:rPr>
              <w:t>≤</w:t>
            </w:r>
            <w:r>
              <w:rPr>
                <w:spacing w:val="-4"/>
                <w:position w:val="2"/>
              </w:rPr>
              <w:t>50</w:t>
            </w:r>
            <w:r>
              <w:rPr>
                <w:spacing w:val="20"/>
                <w:position w:val="2"/>
              </w:rPr>
              <w:t xml:space="preserve"> </w:t>
            </w:r>
            <w:r>
              <w:rPr>
                <w:rFonts w:ascii="宋体" w:hAnsi="宋体" w:eastAsia="宋体" w:cs="宋体"/>
                <w:spacing w:val="-4"/>
                <w:position w:val="2"/>
              </w:rPr>
              <w:t>响</w:t>
            </w:r>
            <w:r>
              <w:rPr>
                <w:spacing w:val="-4"/>
                <w:position w:val="2"/>
              </w:rPr>
              <w:t>/(</w:t>
            </w:r>
            <w:r>
              <w:rPr>
                <w:rFonts w:ascii="宋体" w:hAnsi="宋体" w:eastAsia="宋体" w:cs="宋体"/>
                <w:spacing w:val="-4"/>
                <w:position w:val="2"/>
              </w:rPr>
              <w:t>挂、卷</w:t>
            </w:r>
            <w:r>
              <w:rPr>
                <w:spacing w:val="-4"/>
                <w:position w:val="2"/>
              </w:rPr>
              <w:t>)</w:t>
            </w:r>
          </w:p>
        </w:tc>
        <w:tc>
          <w:tcPr>
            <w:tcW w:w="1918" w:type="dxa"/>
            <w:vAlign w:val="top"/>
          </w:tcPr>
          <w:p w14:paraId="2DD3580B">
            <w:pPr>
              <w:pStyle w:val="6"/>
              <w:spacing w:before="111" w:line="250" w:lineRule="exact"/>
              <w:ind w:left="222"/>
            </w:pPr>
            <w:r>
              <w:rPr>
                <w:spacing w:val="-2"/>
                <w:position w:val="2"/>
              </w:rPr>
              <w:t>51~500</w:t>
            </w:r>
            <w:r>
              <w:rPr>
                <w:spacing w:val="17"/>
                <w:position w:val="2"/>
              </w:rPr>
              <w:t xml:space="preserve"> </w:t>
            </w:r>
            <w:r>
              <w:rPr>
                <w:rFonts w:ascii="宋体" w:hAnsi="宋体" w:eastAsia="宋体" w:cs="宋体"/>
                <w:spacing w:val="-2"/>
                <w:position w:val="2"/>
              </w:rPr>
              <w:t>响</w:t>
            </w:r>
            <w:r>
              <w:rPr>
                <w:spacing w:val="-2"/>
                <w:position w:val="2"/>
              </w:rPr>
              <w:t>/(</w:t>
            </w:r>
            <w:r>
              <w:rPr>
                <w:rFonts w:ascii="宋体" w:hAnsi="宋体" w:eastAsia="宋体" w:cs="宋体"/>
                <w:spacing w:val="-2"/>
                <w:position w:val="2"/>
              </w:rPr>
              <w:t>挂、卷</w:t>
            </w:r>
            <w:r>
              <w:rPr>
                <w:spacing w:val="-2"/>
                <w:position w:val="2"/>
              </w:rPr>
              <w:t>)</w:t>
            </w:r>
          </w:p>
        </w:tc>
        <w:tc>
          <w:tcPr>
            <w:tcW w:w="2150" w:type="dxa"/>
            <w:vAlign w:val="top"/>
          </w:tcPr>
          <w:p w14:paraId="2B9C1830">
            <w:pPr>
              <w:pStyle w:val="6"/>
              <w:spacing w:before="111" w:line="250" w:lineRule="exact"/>
              <w:ind w:left="250"/>
            </w:pPr>
            <w:r>
              <w:rPr>
                <w:spacing w:val="-2"/>
                <w:position w:val="2"/>
              </w:rPr>
              <w:t>501~2000</w:t>
            </w:r>
            <w:r>
              <w:rPr>
                <w:spacing w:val="18"/>
                <w:w w:val="101"/>
                <w:position w:val="2"/>
              </w:rPr>
              <w:t xml:space="preserve"> </w:t>
            </w:r>
            <w:r>
              <w:rPr>
                <w:rFonts w:ascii="宋体" w:hAnsi="宋体" w:eastAsia="宋体" w:cs="宋体"/>
                <w:spacing w:val="-2"/>
                <w:position w:val="2"/>
              </w:rPr>
              <w:t>响</w:t>
            </w:r>
            <w:r>
              <w:rPr>
                <w:spacing w:val="-2"/>
                <w:position w:val="2"/>
              </w:rPr>
              <w:t>/(</w:t>
            </w:r>
            <w:r>
              <w:rPr>
                <w:rFonts w:ascii="宋体" w:hAnsi="宋体" w:eastAsia="宋体" w:cs="宋体"/>
                <w:spacing w:val="-2"/>
                <w:position w:val="2"/>
              </w:rPr>
              <w:t>挂、卷</w:t>
            </w:r>
            <w:r>
              <w:rPr>
                <w:spacing w:val="-2"/>
                <w:position w:val="2"/>
              </w:rPr>
              <w:t>)</w:t>
            </w:r>
          </w:p>
        </w:tc>
        <w:tc>
          <w:tcPr>
            <w:tcW w:w="1974" w:type="dxa"/>
            <w:vAlign w:val="top"/>
          </w:tcPr>
          <w:p w14:paraId="582F29AF">
            <w:pPr>
              <w:pStyle w:val="6"/>
              <w:spacing w:before="111" w:line="250" w:lineRule="exact"/>
              <w:ind w:left="270"/>
            </w:pPr>
            <w:r>
              <w:rPr>
                <w:rFonts w:ascii="宋体" w:hAnsi="宋体" w:eastAsia="宋体" w:cs="宋体"/>
                <w:spacing w:val="5"/>
                <w:position w:val="2"/>
              </w:rPr>
              <w:t>&gt;</w:t>
            </w:r>
            <w:r>
              <w:rPr>
                <w:spacing w:val="5"/>
                <w:position w:val="2"/>
              </w:rPr>
              <w:t xml:space="preserve">2000 </w:t>
            </w:r>
            <w:r>
              <w:rPr>
                <w:rFonts w:ascii="宋体" w:hAnsi="宋体" w:eastAsia="宋体" w:cs="宋体"/>
                <w:spacing w:val="5"/>
                <w:position w:val="2"/>
              </w:rPr>
              <w:t>响</w:t>
            </w:r>
            <w:r>
              <w:rPr>
                <w:spacing w:val="5"/>
                <w:position w:val="2"/>
              </w:rPr>
              <w:t>/(</w:t>
            </w:r>
            <w:r>
              <w:rPr>
                <w:rFonts w:ascii="宋体" w:hAnsi="宋体" w:eastAsia="宋体" w:cs="宋体"/>
                <w:spacing w:val="5"/>
                <w:position w:val="2"/>
              </w:rPr>
              <w:t>挂、卷</w:t>
            </w:r>
            <w:r>
              <w:rPr>
                <w:spacing w:val="5"/>
                <w:position w:val="2"/>
              </w:rPr>
              <w:t>)</w:t>
            </w:r>
          </w:p>
        </w:tc>
      </w:tr>
      <w:tr w14:paraId="3DCC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8" w:type="dxa"/>
            <w:vAlign w:val="top"/>
          </w:tcPr>
          <w:p w14:paraId="720705AD">
            <w:pPr>
              <w:pStyle w:val="6"/>
              <w:spacing w:before="138" w:line="237" w:lineRule="auto"/>
              <w:ind w:left="487"/>
            </w:pPr>
            <w:r>
              <w:rPr>
                <w:rFonts w:ascii="宋体" w:hAnsi="宋体" w:eastAsia="宋体" w:cs="宋体"/>
                <w:spacing w:val="-5"/>
              </w:rPr>
              <w:t>≤</w:t>
            </w:r>
            <w:r>
              <w:rPr>
                <w:spacing w:val="-5"/>
              </w:rPr>
              <w:t>500</w:t>
            </w:r>
          </w:p>
        </w:tc>
        <w:tc>
          <w:tcPr>
            <w:tcW w:w="1748" w:type="dxa"/>
            <w:vAlign w:val="top"/>
          </w:tcPr>
          <w:p w14:paraId="653DCC47">
            <w:pPr>
              <w:pStyle w:val="6"/>
              <w:spacing w:before="169" w:line="188" w:lineRule="auto"/>
              <w:ind w:left="835"/>
            </w:pPr>
            <w:r>
              <w:t>8</w:t>
            </w:r>
          </w:p>
        </w:tc>
        <w:tc>
          <w:tcPr>
            <w:tcW w:w="1918" w:type="dxa"/>
            <w:vAlign w:val="top"/>
          </w:tcPr>
          <w:p w14:paraId="04E3A6C3">
            <w:pPr>
              <w:pStyle w:val="6"/>
              <w:spacing w:before="169" w:line="188" w:lineRule="auto"/>
              <w:ind w:left="917"/>
            </w:pPr>
            <w:r>
              <w:t>6</w:t>
            </w:r>
          </w:p>
        </w:tc>
        <w:tc>
          <w:tcPr>
            <w:tcW w:w="2150" w:type="dxa"/>
            <w:vAlign w:val="top"/>
          </w:tcPr>
          <w:p w14:paraId="0607709E">
            <w:pPr>
              <w:pStyle w:val="6"/>
              <w:spacing w:before="172" w:line="185" w:lineRule="auto"/>
              <w:ind w:left="1035"/>
            </w:pPr>
            <w:r>
              <w:t>5</w:t>
            </w:r>
          </w:p>
        </w:tc>
        <w:tc>
          <w:tcPr>
            <w:tcW w:w="1974" w:type="dxa"/>
            <w:vAlign w:val="top"/>
          </w:tcPr>
          <w:p w14:paraId="1A1CD73C">
            <w:pPr>
              <w:pStyle w:val="6"/>
              <w:spacing w:before="169" w:line="188" w:lineRule="auto"/>
              <w:ind w:left="941"/>
            </w:pPr>
            <w:r>
              <w:t>4</w:t>
            </w:r>
          </w:p>
        </w:tc>
      </w:tr>
      <w:tr w14:paraId="7EEF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8" w:type="dxa"/>
            <w:vAlign w:val="top"/>
          </w:tcPr>
          <w:p w14:paraId="60F4F912">
            <w:pPr>
              <w:pStyle w:val="6"/>
              <w:spacing w:before="170" w:line="188" w:lineRule="auto"/>
              <w:ind w:left="336"/>
            </w:pPr>
            <w:r>
              <w:rPr>
                <w:spacing w:val="-4"/>
              </w:rPr>
              <w:t>501~</w:t>
            </w:r>
            <w:r>
              <w:rPr>
                <w:spacing w:val="-22"/>
              </w:rPr>
              <w:t xml:space="preserve"> </w:t>
            </w:r>
            <w:r>
              <w:rPr>
                <w:spacing w:val="-4"/>
              </w:rPr>
              <w:t>1000</w:t>
            </w:r>
          </w:p>
        </w:tc>
        <w:tc>
          <w:tcPr>
            <w:tcW w:w="1748" w:type="dxa"/>
            <w:vAlign w:val="top"/>
          </w:tcPr>
          <w:p w14:paraId="5B1B8801">
            <w:pPr>
              <w:pStyle w:val="6"/>
              <w:spacing w:before="170" w:line="188" w:lineRule="auto"/>
              <w:ind w:left="799"/>
            </w:pPr>
            <w:r>
              <w:rPr>
                <w:spacing w:val="-10"/>
              </w:rPr>
              <w:t>10</w:t>
            </w:r>
          </w:p>
        </w:tc>
        <w:tc>
          <w:tcPr>
            <w:tcW w:w="1918" w:type="dxa"/>
            <w:vAlign w:val="top"/>
          </w:tcPr>
          <w:p w14:paraId="6F190368">
            <w:pPr>
              <w:pStyle w:val="6"/>
              <w:spacing w:before="170" w:line="188" w:lineRule="auto"/>
              <w:ind w:left="920"/>
            </w:pPr>
            <w:r>
              <w:t>8</w:t>
            </w:r>
          </w:p>
        </w:tc>
        <w:tc>
          <w:tcPr>
            <w:tcW w:w="2150" w:type="dxa"/>
            <w:vAlign w:val="top"/>
          </w:tcPr>
          <w:p w14:paraId="134ECC6C">
            <w:pPr>
              <w:pStyle w:val="6"/>
              <w:spacing w:before="170" w:line="188" w:lineRule="auto"/>
              <w:ind w:left="1034"/>
            </w:pPr>
            <w:r>
              <w:t>6</w:t>
            </w:r>
          </w:p>
        </w:tc>
        <w:tc>
          <w:tcPr>
            <w:tcW w:w="1974" w:type="dxa"/>
            <w:vAlign w:val="top"/>
          </w:tcPr>
          <w:p w14:paraId="059A1063">
            <w:pPr>
              <w:pStyle w:val="6"/>
              <w:spacing w:before="170" w:line="188" w:lineRule="auto"/>
              <w:ind w:left="941"/>
            </w:pPr>
            <w:r>
              <w:t>4</w:t>
            </w:r>
          </w:p>
        </w:tc>
      </w:tr>
      <w:tr w14:paraId="6F64E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8" w:type="dxa"/>
            <w:vAlign w:val="top"/>
          </w:tcPr>
          <w:p w14:paraId="5EC3E933">
            <w:pPr>
              <w:pStyle w:val="6"/>
              <w:spacing w:before="172" w:line="188" w:lineRule="auto"/>
              <w:ind w:left="219"/>
            </w:pPr>
            <w:r>
              <w:rPr>
                <w:spacing w:val="-3"/>
              </w:rPr>
              <w:t>1001~2000</w:t>
            </w:r>
          </w:p>
        </w:tc>
        <w:tc>
          <w:tcPr>
            <w:tcW w:w="1748" w:type="dxa"/>
            <w:vAlign w:val="top"/>
          </w:tcPr>
          <w:p w14:paraId="7EE1BE7E">
            <w:pPr>
              <w:pStyle w:val="6"/>
              <w:spacing w:before="172" w:line="188" w:lineRule="auto"/>
              <w:ind w:left="799"/>
            </w:pPr>
            <w:r>
              <w:rPr>
                <w:spacing w:val="-10"/>
              </w:rPr>
              <w:t>13</w:t>
            </w:r>
          </w:p>
        </w:tc>
        <w:tc>
          <w:tcPr>
            <w:tcW w:w="1918" w:type="dxa"/>
            <w:vAlign w:val="top"/>
          </w:tcPr>
          <w:p w14:paraId="3B9D218C">
            <w:pPr>
              <w:pStyle w:val="6"/>
              <w:spacing w:before="172" w:line="188" w:lineRule="auto"/>
              <w:ind w:left="887"/>
            </w:pPr>
            <w:r>
              <w:rPr>
                <w:spacing w:val="-10"/>
              </w:rPr>
              <w:t>10</w:t>
            </w:r>
          </w:p>
        </w:tc>
        <w:tc>
          <w:tcPr>
            <w:tcW w:w="2150" w:type="dxa"/>
            <w:vAlign w:val="top"/>
          </w:tcPr>
          <w:p w14:paraId="19D7B80C">
            <w:pPr>
              <w:pStyle w:val="6"/>
              <w:spacing w:before="172" w:line="188" w:lineRule="auto"/>
              <w:ind w:left="1037"/>
            </w:pPr>
            <w:r>
              <w:t>8</w:t>
            </w:r>
          </w:p>
        </w:tc>
        <w:tc>
          <w:tcPr>
            <w:tcW w:w="1974" w:type="dxa"/>
            <w:vAlign w:val="top"/>
          </w:tcPr>
          <w:p w14:paraId="7648BA05">
            <w:pPr>
              <w:pStyle w:val="6"/>
              <w:spacing w:before="175" w:line="185" w:lineRule="auto"/>
              <w:ind w:left="947"/>
            </w:pPr>
            <w:r>
              <w:t>5</w:t>
            </w:r>
          </w:p>
        </w:tc>
      </w:tr>
      <w:tr w14:paraId="1A52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88" w:type="dxa"/>
            <w:vAlign w:val="top"/>
          </w:tcPr>
          <w:p w14:paraId="4FCFD797">
            <w:pPr>
              <w:pStyle w:val="6"/>
              <w:spacing w:before="141" w:line="237" w:lineRule="auto"/>
              <w:ind w:left="445"/>
            </w:pPr>
            <w:r>
              <w:rPr>
                <w:rFonts w:ascii="宋体" w:hAnsi="宋体" w:eastAsia="宋体" w:cs="宋体"/>
                <w:spacing w:val="13"/>
              </w:rPr>
              <w:t>&gt;</w:t>
            </w:r>
            <w:r>
              <w:rPr>
                <w:spacing w:val="13"/>
              </w:rPr>
              <w:t>2000</w:t>
            </w:r>
          </w:p>
        </w:tc>
        <w:tc>
          <w:tcPr>
            <w:tcW w:w="1748" w:type="dxa"/>
            <w:vAlign w:val="top"/>
          </w:tcPr>
          <w:p w14:paraId="5FDFA661">
            <w:pPr>
              <w:pStyle w:val="6"/>
              <w:spacing w:before="172" w:line="188" w:lineRule="auto"/>
              <w:ind w:left="799"/>
            </w:pPr>
            <w:r>
              <w:rPr>
                <w:spacing w:val="-10"/>
              </w:rPr>
              <w:t>13</w:t>
            </w:r>
          </w:p>
        </w:tc>
        <w:tc>
          <w:tcPr>
            <w:tcW w:w="1918" w:type="dxa"/>
            <w:vAlign w:val="top"/>
          </w:tcPr>
          <w:p w14:paraId="00A4B4FC">
            <w:pPr>
              <w:pStyle w:val="6"/>
              <w:spacing w:before="172" w:line="188" w:lineRule="auto"/>
              <w:ind w:left="887"/>
            </w:pPr>
            <w:r>
              <w:rPr>
                <w:spacing w:val="-10"/>
              </w:rPr>
              <w:t>12</w:t>
            </w:r>
          </w:p>
        </w:tc>
        <w:tc>
          <w:tcPr>
            <w:tcW w:w="2150" w:type="dxa"/>
            <w:vAlign w:val="top"/>
          </w:tcPr>
          <w:p w14:paraId="485E735E">
            <w:pPr>
              <w:pStyle w:val="6"/>
              <w:spacing w:before="172" w:line="188" w:lineRule="auto"/>
              <w:ind w:left="1004"/>
            </w:pPr>
            <w:r>
              <w:rPr>
                <w:spacing w:val="-10"/>
              </w:rPr>
              <w:t>10</w:t>
            </w:r>
          </w:p>
        </w:tc>
        <w:tc>
          <w:tcPr>
            <w:tcW w:w="1974" w:type="dxa"/>
            <w:vAlign w:val="top"/>
          </w:tcPr>
          <w:p w14:paraId="3CDF01F1">
            <w:pPr>
              <w:pStyle w:val="6"/>
              <w:spacing w:before="172" w:line="188" w:lineRule="auto"/>
              <w:ind w:left="946"/>
            </w:pPr>
            <w:r>
              <w:t>6</w:t>
            </w:r>
          </w:p>
        </w:tc>
      </w:tr>
    </w:tbl>
    <w:p w14:paraId="4D9191FC">
      <w:pPr>
        <w:rPr>
          <w:rFonts w:ascii="Arial"/>
          <w:sz w:val="21"/>
        </w:rPr>
      </w:pPr>
    </w:p>
    <w:p w14:paraId="4304D158">
      <w:pPr>
        <w:rPr>
          <w:rFonts w:ascii="Arial" w:hAnsi="Arial" w:eastAsia="Arial" w:cs="Arial"/>
          <w:sz w:val="21"/>
          <w:szCs w:val="21"/>
        </w:rPr>
        <w:sectPr>
          <w:pgSz w:w="11906" w:h="16839"/>
          <w:pgMar w:top="1431" w:right="1191" w:bottom="0" w:left="1361" w:header="0" w:footer="0" w:gutter="0"/>
          <w:cols w:space="720" w:num="1"/>
        </w:sectPr>
      </w:pPr>
    </w:p>
    <w:p w14:paraId="6308EDC2">
      <w:pPr>
        <w:spacing w:line="375" w:lineRule="auto"/>
        <w:rPr>
          <w:rFonts w:ascii="Arial"/>
          <w:sz w:val="21"/>
        </w:rPr>
      </w:pPr>
    </w:p>
    <w:p w14:paraId="682F4A38">
      <w:pPr>
        <w:pStyle w:val="2"/>
        <w:spacing w:before="65" w:line="228" w:lineRule="auto"/>
        <w:ind w:left="3102"/>
      </w:pPr>
      <w:r>
        <w:rPr>
          <w:spacing w:val="7"/>
        </w:rPr>
        <w:t>表</w:t>
      </w:r>
      <w:r>
        <w:rPr>
          <w:spacing w:val="-33"/>
        </w:rPr>
        <w:t xml:space="preserve"> </w:t>
      </w:r>
      <w:r>
        <w:rPr>
          <w:rFonts w:ascii="Times New Roman" w:hAnsi="Times New Roman" w:eastAsia="Times New Roman" w:cs="Times New Roman"/>
          <w:spacing w:val="7"/>
        </w:rPr>
        <w:t xml:space="preserve">3  </w:t>
      </w:r>
      <w:r>
        <w:rPr>
          <w:spacing w:val="7"/>
        </w:rPr>
        <w:t>组合烟花产品抽取样品数量</w:t>
      </w:r>
    </w:p>
    <w:p w14:paraId="7881F76E">
      <w:pPr>
        <w:spacing w:line="20" w:lineRule="exact"/>
      </w:pPr>
    </w:p>
    <w:tbl>
      <w:tblPr>
        <w:tblStyle w:val="5"/>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1"/>
        <w:gridCol w:w="1258"/>
        <w:gridCol w:w="1240"/>
        <w:gridCol w:w="1299"/>
        <w:gridCol w:w="1294"/>
        <w:gridCol w:w="1245"/>
        <w:gridCol w:w="1131"/>
      </w:tblGrid>
      <w:tr w14:paraId="77B7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11" w:type="dxa"/>
            <w:vMerge w:val="restart"/>
            <w:tcBorders>
              <w:bottom w:val="nil"/>
            </w:tcBorders>
            <w:vAlign w:val="top"/>
          </w:tcPr>
          <w:p w14:paraId="2F88CDC9">
            <w:pPr>
              <w:spacing w:line="283" w:lineRule="auto"/>
              <w:rPr>
                <w:rFonts w:ascii="Arial"/>
                <w:sz w:val="21"/>
              </w:rPr>
            </w:pPr>
          </w:p>
          <w:p w14:paraId="169BF7AD">
            <w:pPr>
              <w:spacing w:line="283" w:lineRule="auto"/>
              <w:rPr>
                <w:rFonts w:ascii="Arial"/>
                <w:sz w:val="21"/>
              </w:rPr>
            </w:pPr>
          </w:p>
          <w:p w14:paraId="678147EE">
            <w:pPr>
              <w:spacing w:line="283" w:lineRule="auto"/>
              <w:rPr>
                <w:rFonts w:ascii="Arial"/>
                <w:sz w:val="21"/>
              </w:rPr>
            </w:pPr>
          </w:p>
          <w:p w14:paraId="2316BD92">
            <w:pPr>
              <w:pStyle w:val="6"/>
              <w:spacing w:before="58" w:line="307" w:lineRule="auto"/>
              <w:ind w:left="515" w:right="492" w:hanging="15"/>
              <w:rPr>
                <w:rFonts w:ascii="宋体" w:hAnsi="宋体" w:eastAsia="宋体" w:cs="宋体"/>
              </w:rPr>
            </w:pPr>
            <w:r>
              <w:rPr>
                <w:rFonts w:ascii="宋体" w:hAnsi="宋体" w:eastAsia="宋体" w:cs="宋体"/>
                <w:spacing w:val="-2"/>
              </w:rPr>
              <w:t>批量范围</w:t>
            </w:r>
            <w:r>
              <w:rPr>
                <w:rFonts w:ascii="宋体" w:hAnsi="宋体" w:eastAsia="宋体" w:cs="宋体"/>
              </w:rPr>
              <w:t xml:space="preserve"> </w:t>
            </w:r>
            <w:r>
              <w:t>N</w:t>
            </w:r>
            <w:r>
              <w:rPr>
                <w:rFonts w:ascii="宋体" w:hAnsi="宋体" w:eastAsia="宋体" w:cs="宋体"/>
              </w:rPr>
              <w:t>（个）</w:t>
            </w:r>
          </w:p>
        </w:tc>
        <w:tc>
          <w:tcPr>
            <w:tcW w:w="7467" w:type="dxa"/>
            <w:gridSpan w:val="6"/>
            <w:vAlign w:val="top"/>
          </w:tcPr>
          <w:p w14:paraId="4B73F41D">
            <w:pPr>
              <w:pStyle w:val="6"/>
              <w:spacing w:before="114" w:line="270" w:lineRule="exact"/>
              <w:ind w:left="3238"/>
              <w:rPr>
                <w:rFonts w:ascii="宋体" w:hAnsi="宋体" w:eastAsia="宋体" w:cs="宋体"/>
              </w:rPr>
            </w:pPr>
            <w:r>
              <w:rPr>
                <w:rFonts w:ascii="宋体" w:hAnsi="宋体" w:eastAsia="宋体" w:cs="宋体"/>
                <w:spacing w:val="-1"/>
                <w:position w:val="2"/>
              </w:rPr>
              <w:t xml:space="preserve">样本量 </w:t>
            </w:r>
            <w:r>
              <w:rPr>
                <w:spacing w:val="-1"/>
                <w:position w:val="2"/>
              </w:rPr>
              <w:t>n /</w:t>
            </w:r>
            <w:r>
              <w:rPr>
                <w:rFonts w:ascii="宋体" w:hAnsi="宋体" w:eastAsia="宋体" w:cs="宋体"/>
                <w:spacing w:val="-1"/>
                <w:position w:val="2"/>
              </w:rPr>
              <w:t>个</w:t>
            </w:r>
          </w:p>
        </w:tc>
      </w:tr>
      <w:tr w14:paraId="6901B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1" w:type="dxa"/>
            <w:vMerge w:val="continue"/>
            <w:tcBorders>
              <w:top w:val="nil"/>
              <w:bottom w:val="nil"/>
            </w:tcBorders>
            <w:vAlign w:val="top"/>
          </w:tcPr>
          <w:p w14:paraId="2AFF7075">
            <w:pPr>
              <w:rPr>
                <w:rFonts w:ascii="Arial"/>
                <w:sz w:val="21"/>
              </w:rPr>
            </w:pPr>
          </w:p>
        </w:tc>
        <w:tc>
          <w:tcPr>
            <w:tcW w:w="7467" w:type="dxa"/>
            <w:gridSpan w:val="6"/>
            <w:vAlign w:val="top"/>
          </w:tcPr>
          <w:p w14:paraId="2E24F808">
            <w:pPr>
              <w:pStyle w:val="6"/>
              <w:spacing w:before="109" w:line="271" w:lineRule="exact"/>
              <w:ind w:left="2991"/>
              <w:rPr>
                <w:rFonts w:ascii="宋体" w:hAnsi="宋体" w:eastAsia="宋体" w:cs="宋体"/>
              </w:rPr>
            </w:pPr>
            <w:r>
              <w:rPr>
                <w:rFonts w:ascii="宋体" w:hAnsi="宋体" w:eastAsia="宋体" w:cs="宋体"/>
                <w:spacing w:val="-1"/>
                <w:position w:val="2"/>
              </w:rPr>
              <w:t>组合发数（发</w:t>
            </w:r>
            <w:r>
              <w:rPr>
                <w:spacing w:val="-1"/>
                <w:position w:val="2"/>
              </w:rPr>
              <w:t>/</w:t>
            </w:r>
            <w:r>
              <w:rPr>
                <w:rFonts w:ascii="宋体" w:hAnsi="宋体" w:eastAsia="宋体" w:cs="宋体"/>
                <w:spacing w:val="-1"/>
                <w:position w:val="2"/>
              </w:rPr>
              <w:t>个）</w:t>
            </w:r>
          </w:p>
        </w:tc>
      </w:tr>
      <w:tr w14:paraId="00D7A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1" w:type="dxa"/>
            <w:vMerge w:val="continue"/>
            <w:tcBorders>
              <w:top w:val="nil"/>
              <w:bottom w:val="nil"/>
            </w:tcBorders>
            <w:vAlign w:val="top"/>
          </w:tcPr>
          <w:p w14:paraId="5786085E">
            <w:pPr>
              <w:rPr>
                <w:rFonts w:ascii="Arial"/>
                <w:sz w:val="21"/>
              </w:rPr>
            </w:pPr>
          </w:p>
        </w:tc>
        <w:tc>
          <w:tcPr>
            <w:tcW w:w="2498" w:type="dxa"/>
            <w:gridSpan w:val="2"/>
            <w:vAlign w:val="top"/>
          </w:tcPr>
          <w:p w14:paraId="463C8771">
            <w:pPr>
              <w:pStyle w:val="6"/>
              <w:spacing w:before="138" w:line="237" w:lineRule="auto"/>
              <w:ind w:left="1084"/>
            </w:pPr>
            <w:r>
              <w:rPr>
                <w:rFonts w:ascii="宋体" w:hAnsi="宋体" w:eastAsia="宋体" w:cs="宋体"/>
                <w:spacing w:val="-7"/>
              </w:rPr>
              <w:t>≤</w:t>
            </w:r>
            <w:r>
              <w:rPr>
                <w:spacing w:val="-7"/>
              </w:rPr>
              <w:t>20</w:t>
            </w:r>
          </w:p>
        </w:tc>
        <w:tc>
          <w:tcPr>
            <w:tcW w:w="2593" w:type="dxa"/>
            <w:gridSpan w:val="2"/>
            <w:vAlign w:val="top"/>
          </w:tcPr>
          <w:p w14:paraId="3EB512C5">
            <w:pPr>
              <w:pStyle w:val="6"/>
              <w:spacing w:before="138" w:line="237" w:lineRule="auto"/>
              <w:ind w:left="1028"/>
            </w:pPr>
            <w:r>
              <w:rPr>
                <w:spacing w:val="-1"/>
              </w:rPr>
              <w:t>21</w:t>
            </w:r>
            <w:r>
              <w:rPr>
                <w:rFonts w:ascii="宋体" w:hAnsi="宋体" w:eastAsia="宋体" w:cs="宋体"/>
                <w:spacing w:val="-1"/>
              </w:rPr>
              <w:t>～</w:t>
            </w:r>
            <w:r>
              <w:rPr>
                <w:spacing w:val="-1"/>
              </w:rPr>
              <w:t>50</w:t>
            </w:r>
          </w:p>
        </w:tc>
        <w:tc>
          <w:tcPr>
            <w:tcW w:w="2376" w:type="dxa"/>
            <w:gridSpan w:val="2"/>
            <w:vAlign w:val="top"/>
          </w:tcPr>
          <w:p w14:paraId="20912D67">
            <w:pPr>
              <w:pStyle w:val="6"/>
              <w:spacing w:before="138" w:line="237" w:lineRule="auto"/>
              <w:ind w:left="1027"/>
            </w:pPr>
            <w:r>
              <w:rPr>
                <w:rFonts w:ascii="宋体" w:hAnsi="宋体" w:eastAsia="宋体" w:cs="宋体"/>
                <w:spacing w:val="17"/>
                <w:w w:val="106"/>
              </w:rPr>
              <w:t>&gt;</w:t>
            </w:r>
            <w:r>
              <w:rPr>
                <w:spacing w:val="17"/>
                <w:w w:val="106"/>
              </w:rPr>
              <w:t>50</w:t>
            </w:r>
          </w:p>
        </w:tc>
      </w:tr>
      <w:tr w14:paraId="1C5B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1" w:type="dxa"/>
            <w:vMerge w:val="continue"/>
            <w:tcBorders>
              <w:top w:val="nil"/>
              <w:bottom w:val="nil"/>
            </w:tcBorders>
            <w:vAlign w:val="top"/>
          </w:tcPr>
          <w:p w14:paraId="0C99727D">
            <w:pPr>
              <w:rPr>
                <w:rFonts w:ascii="Arial"/>
                <w:sz w:val="21"/>
              </w:rPr>
            </w:pPr>
          </w:p>
        </w:tc>
        <w:tc>
          <w:tcPr>
            <w:tcW w:w="7467" w:type="dxa"/>
            <w:gridSpan w:val="6"/>
            <w:vAlign w:val="top"/>
          </w:tcPr>
          <w:p w14:paraId="39024C62">
            <w:pPr>
              <w:pStyle w:val="6"/>
              <w:spacing w:before="139" w:line="220" w:lineRule="auto"/>
              <w:ind w:left="3056"/>
              <w:rPr>
                <w:rFonts w:ascii="宋体" w:hAnsi="宋体" w:eastAsia="宋体" w:cs="宋体"/>
              </w:rPr>
            </w:pPr>
            <w:r>
              <w:rPr>
                <w:rFonts w:ascii="宋体" w:hAnsi="宋体" w:eastAsia="宋体" w:cs="宋体"/>
                <w:spacing w:val="-2"/>
              </w:rPr>
              <w:t>单筒内径（</w:t>
            </w:r>
            <w:r>
              <w:rPr>
                <w:spacing w:val="-2"/>
              </w:rPr>
              <w:t>mm</w:t>
            </w:r>
            <w:r>
              <w:rPr>
                <w:rFonts w:ascii="宋体" w:hAnsi="宋体" w:eastAsia="宋体" w:cs="宋体"/>
                <w:spacing w:val="-2"/>
              </w:rPr>
              <w:t>）</w:t>
            </w:r>
          </w:p>
        </w:tc>
      </w:tr>
      <w:tr w14:paraId="5827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1" w:type="dxa"/>
            <w:vMerge w:val="continue"/>
            <w:tcBorders>
              <w:top w:val="nil"/>
            </w:tcBorders>
            <w:vAlign w:val="top"/>
          </w:tcPr>
          <w:p w14:paraId="37D82A24">
            <w:pPr>
              <w:rPr>
                <w:rFonts w:ascii="Arial"/>
                <w:sz w:val="21"/>
              </w:rPr>
            </w:pPr>
          </w:p>
        </w:tc>
        <w:tc>
          <w:tcPr>
            <w:tcW w:w="1258" w:type="dxa"/>
            <w:vAlign w:val="top"/>
          </w:tcPr>
          <w:p w14:paraId="24D2C779">
            <w:pPr>
              <w:pStyle w:val="6"/>
              <w:spacing w:before="148" w:line="237" w:lineRule="auto"/>
              <w:ind w:left="466"/>
            </w:pPr>
            <w:r>
              <w:rPr>
                <w:rFonts w:ascii="宋体" w:hAnsi="宋体" w:eastAsia="宋体" w:cs="宋体"/>
                <w:spacing w:val="16"/>
                <w:w w:val="107"/>
              </w:rPr>
              <w:t>&gt;</w:t>
            </w:r>
            <w:r>
              <w:rPr>
                <w:spacing w:val="16"/>
                <w:w w:val="107"/>
              </w:rPr>
              <w:t>30</w:t>
            </w:r>
          </w:p>
        </w:tc>
        <w:tc>
          <w:tcPr>
            <w:tcW w:w="1240" w:type="dxa"/>
            <w:vAlign w:val="top"/>
          </w:tcPr>
          <w:p w14:paraId="62BEA86C">
            <w:pPr>
              <w:pStyle w:val="6"/>
              <w:spacing w:before="148" w:line="237" w:lineRule="auto"/>
              <w:ind w:left="455"/>
            </w:pPr>
            <w:r>
              <w:rPr>
                <w:rFonts w:ascii="宋体" w:hAnsi="宋体" w:eastAsia="宋体" w:cs="宋体"/>
                <w:spacing w:val="-7"/>
              </w:rPr>
              <w:t>≤</w:t>
            </w:r>
            <w:r>
              <w:rPr>
                <w:spacing w:val="-7"/>
              </w:rPr>
              <w:t>30</w:t>
            </w:r>
          </w:p>
        </w:tc>
        <w:tc>
          <w:tcPr>
            <w:tcW w:w="1299" w:type="dxa"/>
            <w:vAlign w:val="top"/>
          </w:tcPr>
          <w:p w14:paraId="45ADF38E">
            <w:pPr>
              <w:pStyle w:val="6"/>
              <w:spacing w:before="148" w:line="237" w:lineRule="auto"/>
              <w:ind w:left="488"/>
            </w:pPr>
            <w:r>
              <w:rPr>
                <w:rFonts w:ascii="宋体" w:hAnsi="宋体" w:eastAsia="宋体" w:cs="宋体"/>
                <w:spacing w:val="16"/>
                <w:w w:val="107"/>
              </w:rPr>
              <w:t>&gt;</w:t>
            </w:r>
            <w:r>
              <w:rPr>
                <w:spacing w:val="16"/>
                <w:w w:val="107"/>
              </w:rPr>
              <w:t>30</w:t>
            </w:r>
          </w:p>
        </w:tc>
        <w:tc>
          <w:tcPr>
            <w:tcW w:w="1294" w:type="dxa"/>
            <w:vAlign w:val="top"/>
          </w:tcPr>
          <w:p w14:paraId="5DCD4191">
            <w:pPr>
              <w:pStyle w:val="6"/>
              <w:spacing w:before="148" w:line="237" w:lineRule="auto"/>
              <w:ind w:left="484"/>
            </w:pPr>
            <w:r>
              <w:rPr>
                <w:rFonts w:ascii="宋体" w:hAnsi="宋体" w:eastAsia="宋体" w:cs="宋体"/>
                <w:spacing w:val="-7"/>
              </w:rPr>
              <w:t>≤</w:t>
            </w:r>
            <w:r>
              <w:rPr>
                <w:spacing w:val="-7"/>
              </w:rPr>
              <w:t>30</w:t>
            </w:r>
          </w:p>
        </w:tc>
        <w:tc>
          <w:tcPr>
            <w:tcW w:w="1245" w:type="dxa"/>
            <w:vAlign w:val="top"/>
          </w:tcPr>
          <w:p w14:paraId="1C8D4078">
            <w:pPr>
              <w:pStyle w:val="6"/>
              <w:spacing w:before="148" w:line="237" w:lineRule="auto"/>
              <w:ind w:left="463"/>
            </w:pPr>
            <w:r>
              <w:rPr>
                <w:rFonts w:ascii="宋体" w:hAnsi="宋体" w:eastAsia="宋体" w:cs="宋体"/>
                <w:spacing w:val="16"/>
                <w:w w:val="107"/>
              </w:rPr>
              <w:t>&gt;</w:t>
            </w:r>
            <w:r>
              <w:rPr>
                <w:spacing w:val="16"/>
                <w:w w:val="107"/>
              </w:rPr>
              <w:t>30</w:t>
            </w:r>
          </w:p>
        </w:tc>
        <w:tc>
          <w:tcPr>
            <w:tcW w:w="1131" w:type="dxa"/>
            <w:vAlign w:val="top"/>
          </w:tcPr>
          <w:p w14:paraId="4B9CC5EE">
            <w:pPr>
              <w:pStyle w:val="6"/>
              <w:spacing w:before="148" w:line="237" w:lineRule="auto"/>
              <w:ind w:left="403"/>
            </w:pPr>
            <w:r>
              <w:rPr>
                <w:rFonts w:ascii="宋体" w:hAnsi="宋体" w:eastAsia="宋体" w:cs="宋体"/>
                <w:spacing w:val="-7"/>
              </w:rPr>
              <w:t>≤</w:t>
            </w:r>
            <w:r>
              <w:rPr>
                <w:spacing w:val="-7"/>
              </w:rPr>
              <w:t>30</w:t>
            </w:r>
          </w:p>
        </w:tc>
      </w:tr>
      <w:tr w14:paraId="506F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1" w:type="dxa"/>
            <w:vAlign w:val="top"/>
          </w:tcPr>
          <w:p w14:paraId="35FF7A45">
            <w:pPr>
              <w:pStyle w:val="6"/>
              <w:spacing w:before="140" w:line="237" w:lineRule="auto"/>
              <w:ind w:left="647"/>
            </w:pPr>
            <w:r>
              <w:rPr>
                <w:rFonts w:ascii="宋体" w:hAnsi="宋体" w:eastAsia="宋体" w:cs="宋体"/>
                <w:spacing w:val="-5"/>
              </w:rPr>
              <w:t>≤</w:t>
            </w:r>
            <w:r>
              <w:rPr>
                <w:spacing w:val="-5"/>
              </w:rPr>
              <w:t>500</w:t>
            </w:r>
          </w:p>
        </w:tc>
        <w:tc>
          <w:tcPr>
            <w:tcW w:w="1258" w:type="dxa"/>
            <w:vAlign w:val="top"/>
          </w:tcPr>
          <w:p w14:paraId="05E207DE">
            <w:pPr>
              <w:pStyle w:val="6"/>
              <w:spacing w:before="174" w:line="185" w:lineRule="auto"/>
              <w:ind w:left="589"/>
            </w:pPr>
            <w:r>
              <w:t>5</w:t>
            </w:r>
          </w:p>
        </w:tc>
        <w:tc>
          <w:tcPr>
            <w:tcW w:w="1240" w:type="dxa"/>
            <w:vAlign w:val="top"/>
          </w:tcPr>
          <w:p w14:paraId="06585586">
            <w:pPr>
              <w:pStyle w:val="6"/>
              <w:spacing w:before="172" w:line="188" w:lineRule="auto"/>
              <w:ind w:left="580"/>
            </w:pPr>
            <w:r>
              <w:t>6</w:t>
            </w:r>
          </w:p>
        </w:tc>
        <w:tc>
          <w:tcPr>
            <w:tcW w:w="1299" w:type="dxa"/>
            <w:vAlign w:val="top"/>
          </w:tcPr>
          <w:p w14:paraId="1E2273EE">
            <w:pPr>
              <w:pStyle w:val="6"/>
              <w:spacing w:before="172" w:line="188" w:lineRule="auto"/>
              <w:ind w:left="605"/>
            </w:pPr>
            <w:r>
              <w:t>4</w:t>
            </w:r>
          </w:p>
        </w:tc>
        <w:tc>
          <w:tcPr>
            <w:tcW w:w="1294" w:type="dxa"/>
            <w:vAlign w:val="top"/>
          </w:tcPr>
          <w:p w14:paraId="7EC3E822">
            <w:pPr>
              <w:pStyle w:val="6"/>
              <w:spacing w:before="174" w:line="185" w:lineRule="auto"/>
              <w:ind w:left="608"/>
            </w:pPr>
            <w:r>
              <w:t>5</w:t>
            </w:r>
          </w:p>
        </w:tc>
        <w:tc>
          <w:tcPr>
            <w:tcW w:w="1245" w:type="dxa"/>
            <w:vAlign w:val="top"/>
          </w:tcPr>
          <w:p w14:paraId="5C9384B0">
            <w:pPr>
              <w:pStyle w:val="6"/>
              <w:spacing w:before="172" w:line="188" w:lineRule="auto"/>
              <w:ind w:left="580"/>
            </w:pPr>
            <w:r>
              <w:t>4</w:t>
            </w:r>
          </w:p>
        </w:tc>
        <w:tc>
          <w:tcPr>
            <w:tcW w:w="1131" w:type="dxa"/>
            <w:vAlign w:val="top"/>
          </w:tcPr>
          <w:p w14:paraId="50BDC46E">
            <w:pPr>
              <w:pStyle w:val="6"/>
              <w:spacing w:before="172" w:line="188" w:lineRule="auto"/>
              <w:ind w:left="520"/>
            </w:pPr>
            <w:r>
              <w:t>4</w:t>
            </w:r>
          </w:p>
        </w:tc>
      </w:tr>
      <w:tr w14:paraId="04A70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1" w:type="dxa"/>
            <w:vAlign w:val="top"/>
          </w:tcPr>
          <w:p w14:paraId="7AF87F0B">
            <w:pPr>
              <w:pStyle w:val="6"/>
              <w:spacing w:before="172" w:line="188" w:lineRule="auto"/>
              <w:ind w:left="497"/>
            </w:pPr>
            <w:r>
              <w:rPr>
                <w:spacing w:val="-4"/>
              </w:rPr>
              <w:t>501~</w:t>
            </w:r>
            <w:r>
              <w:rPr>
                <w:spacing w:val="-21"/>
              </w:rPr>
              <w:t xml:space="preserve"> </w:t>
            </w:r>
            <w:r>
              <w:rPr>
                <w:spacing w:val="-4"/>
              </w:rPr>
              <w:t>1000</w:t>
            </w:r>
          </w:p>
        </w:tc>
        <w:tc>
          <w:tcPr>
            <w:tcW w:w="1258" w:type="dxa"/>
            <w:vAlign w:val="top"/>
          </w:tcPr>
          <w:p w14:paraId="69137C8D">
            <w:pPr>
              <w:pStyle w:val="6"/>
              <w:spacing w:before="172" w:line="188" w:lineRule="auto"/>
              <w:ind w:left="588"/>
            </w:pPr>
            <w:r>
              <w:t>6</w:t>
            </w:r>
          </w:p>
        </w:tc>
        <w:tc>
          <w:tcPr>
            <w:tcW w:w="1240" w:type="dxa"/>
            <w:vAlign w:val="top"/>
          </w:tcPr>
          <w:p w14:paraId="46F69CBA">
            <w:pPr>
              <w:pStyle w:val="6"/>
              <w:spacing w:before="175" w:line="185" w:lineRule="auto"/>
              <w:ind w:left="579"/>
            </w:pPr>
            <w:r>
              <w:t>7</w:t>
            </w:r>
          </w:p>
        </w:tc>
        <w:tc>
          <w:tcPr>
            <w:tcW w:w="1299" w:type="dxa"/>
            <w:vAlign w:val="top"/>
          </w:tcPr>
          <w:p w14:paraId="70800AFA">
            <w:pPr>
              <w:pStyle w:val="6"/>
              <w:spacing w:before="175" w:line="185" w:lineRule="auto"/>
              <w:ind w:left="611"/>
            </w:pPr>
            <w:r>
              <w:t>5</w:t>
            </w:r>
          </w:p>
        </w:tc>
        <w:tc>
          <w:tcPr>
            <w:tcW w:w="1294" w:type="dxa"/>
            <w:vAlign w:val="top"/>
          </w:tcPr>
          <w:p w14:paraId="2375E15A">
            <w:pPr>
              <w:pStyle w:val="6"/>
              <w:spacing w:before="172" w:line="188" w:lineRule="auto"/>
              <w:ind w:left="607"/>
            </w:pPr>
            <w:r>
              <w:t>6</w:t>
            </w:r>
          </w:p>
        </w:tc>
        <w:tc>
          <w:tcPr>
            <w:tcW w:w="1245" w:type="dxa"/>
            <w:vAlign w:val="top"/>
          </w:tcPr>
          <w:p w14:paraId="1AB2D903">
            <w:pPr>
              <w:pStyle w:val="6"/>
              <w:spacing w:before="172" w:line="188" w:lineRule="auto"/>
              <w:ind w:left="580"/>
            </w:pPr>
            <w:r>
              <w:t>4</w:t>
            </w:r>
          </w:p>
        </w:tc>
        <w:tc>
          <w:tcPr>
            <w:tcW w:w="1131" w:type="dxa"/>
            <w:vAlign w:val="top"/>
          </w:tcPr>
          <w:p w14:paraId="11C09FF8">
            <w:pPr>
              <w:pStyle w:val="6"/>
              <w:spacing w:before="175" w:line="185" w:lineRule="auto"/>
              <w:ind w:left="526"/>
            </w:pPr>
            <w:r>
              <w:t>5</w:t>
            </w:r>
          </w:p>
        </w:tc>
      </w:tr>
      <w:tr w14:paraId="3C73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11" w:type="dxa"/>
            <w:vAlign w:val="top"/>
          </w:tcPr>
          <w:p w14:paraId="6079AFAB">
            <w:pPr>
              <w:pStyle w:val="6"/>
              <w:spacing w:before="142" w:line="237" w:lineRule="auto"/>
              <w:ind w:left="607"/>
            </w:pPr>
            <w:r>
              <w:rPr>
                <w:rFonts w:ascii="宋体" w:hAnsi="宋体" w:eastAsia="宋体" w:cs="宋体"/>
                <w:spacing w:val="-5"/>
              </w:rPr>
              <w:t>≥</w:t>
            </w:r>
            <w:r>
              <w:rPr>
                <w:spacing w:val="-5"/>
              </w:rPr>
              <w:t>1001</w:t>
            </w:r>
          </w:p>
        </w:tc>
        <w:tc>
          <w:tcPr>
            <w:tcW w:w="1258" w:type="dxa"/>
            <w:vAlign w:val="top"/>
          </w:tcPr>
          <w:p w14:paraId="71E64D29">
            <w:pPr>
              <w:pStyle w:val="6"/>
              <w:spacing w:before="174" w:line="185" w:lineRule="auto"/>
              <w:ind w:left="587"/>
            </w:pPr>
            <w:r>
              <w:t>7</w:t>
            </w:r>
          </w:p>
        </w:tc>
        <w:tc>
          <w:tcPr>
            <w:tcW w:w="1240" w:type="dxa"/>
            <w:vAlign w:val="top"/>
          </w:tcPr>
          <w:p w14:paraId="681AA8D0">
            <w:pPr>
              <w:pStyle w:val="6"/>
              <w:spacing w:before="171" w:line="188" w:lineRule="auto"/>
              <w:ind w:left="583"/>
            </w:pPr>
            <w:r>
              <w:t>8</w:t>
            </w:r>
          </w:p>
        </w:tc>
        <w:tc>
          <w:tcPr>
            <w:tcW w:w="1299" w:type="dxa"/>
            <w:vAlign w:val="top"/>
          </w:tcPr>
          <w:p w14:paraId="386CB28D">
            <w:pPr>
              <w:pStyle w:val="6"/>
              <w:spacing w:before="171" w:line="188" w:lineRule="auto"/>
              <w:ind w:left="610"/>
            </w:pPr>
            <w:r>
              <w:t>6</w:t>
            </w:r>
          </w:p>
        </w:tc>
        <w:tc>
          <w:tcPr>
            <w:tcW w:w="1294" w:type="dxa"/>
            <w:vAlign w:val="top"/>
          </w:tcPr>
          <w:p w14:paraId="0AB6DB8F">
            <w:pPr>
              <w:pStyle w:val="6"/>
              <w:spacing w:before="174" w:line="185" w:lineRule="auto"/>
              <w:ind w:left="606"/>
            </w:pPr>
            <w:r>
              <w:t>7</w:t>
            </w:r>
          </w:p>
        </w:tc>
        <w:tc>
          <w:tcPr>
            <w:tcW w:w="1245" w:type="dxa"/>
            <w:vAlign w:val="top"/>
          </w:tcPr>
          <w:p w14:paraId="0F270A65">
            <w:pPr>
              <w:pStyle w:val="6"/>
              <w:spacing w:before="174" w:line="185" w:lineRule="auto"/>
              <w:ind w:left="586"/>
            </w:pPr>
            <w:r>
              <w:t>5</w:t>
            </w:r>
          </w:p>
        </w:tc>
        <w:tc>
          <w:tcPr>
            <w:tcW w:w="1131" w:type="dxa"/>
            <w:vAlign w:val="top"/>
          </w:tcPr>
          <w:p w14:paraId="32A245CD">
            <w:pPr>
              <w:pStyle w:val="6"/>
              <w:spacing w:before="171" w:line="188" w:lineRule="auto"/>
              <w:ind w:left="525"/>
            </w:pPr>
            <w:r>
              <w:t>6</w:t>
            </w:r>
          </w:p>
        </w:tc>
      </w:tr>
    </w:tbl>
    <w:p w14:paraId="090623B4">
      <w:pPr>
        <w:spacing w:line="271" w:lineRule="auto"/>
        <w:rPr>
          <w:rFonts w:ascii="Arial"/>
          <w:sz w:val="21"/>
        </w:rPr>
      </w:pPr>
    </w:p>
    <w:p w14:paraId="2C0FBE72">
      <w:pPr>
        <w:spacing w:line="272" w:lineRule="auto"/>
        <w:rPr>
          <w:rFonts w:ascii="Arial"/>
          <w:sz w:val="21"/>
        </w:rPr>
      </w:pPr>
    </w:p>
    <w:p w14:paraId="0F339ED0">
      <w:pPr>
        <w:spacing w:before="65" w:line="230" w:lineRule="auto"/>
        <w:ind w:left="290"/>
        <w:rPr>
          <w:rFonts w:ascii="黑体" w:hAnsi="黑体" w:eastAsia="黑体" w:cs="黑体"/>
          <w:sz w:val="20"/>
          <w:szCs w:val="20"/>
        </w:rPr>
      </w:pPr>
      <w:r>
        <w:rPr>
          <w:rFonts w:ascii="黑体" w:hAnsi="黑体" w:eastAsia="黑体" w:cs="黑体"/>
          <w:spacing w:val="6"/>
          <w:sz w:val="20"/>
          <w:szCs w:val="20"/>
        </w:rPr>
        <w:t>3 检验依据</w:t>
      </w:r>
    </w:p>
    <w:p w14:paraId="7215BD41">
      <w:pPr>
        <w:spacing w:line="315" w:lineRule="auto"/>
        <w:rPr>
          <w:rFonts w:ascii="Arial"/>
          <w:sz w:val="21"/>
        </w:rPr>
      </w:pPr>
    </w:p>
    <w:p w14:paraId="0829F428">
      <w:pPr>
        <w:pStyle w:val="2"/>
        <w:spacing w:before="65" w:line="227" w:lineRule="auto"/>
        <w:ind w:left="2838"/>
      </w:pPr>
      <w:r>
        <w:rPr>
          <w:spacing w:val="8"/>
        </w:rPr>
        <w:t>表</w:t>
      </w:r>
      <w:r>
        <w:rPr>
          <w:spacing w:val="-37"/>
        </w:rPr>
        <w:t xml:space="preserve"> </w:t>
      </w:r>
      <w:r>
        <w:rPr>
          <w:spacing w:val="8"/>
        </w:rPr>
        <w:t>4  爆竹检验项目、依据及检测方法</w:t>
      </w:r>
    </w:p>
    <w:p w14:paraId="2784DCE8">
      <w:pPr>
        <w:spacing w:line="15" w:lineRule="exact"/>
      </w:pPr>
    </w:p>
    <w:tbl>
      <w:tblPr>
        <w:tblStyle w:val="5"/>
        <w:tblW w:w="8456"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077"/>
        <w:gridCol w:w="1485"/>
        <w:gridCol w:w="2562"/>
        <w:gridCol w:w="2543"/>
      </w:tblGrid>
      <w:tr w14:paraId="3C69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789" w:type="dxa"/>
            <w:vAlign w:val="top"/>
          </w:tcPr>
          <w:p w14:paraId="45446B55">
            <w:pPr>
              <w:spacing w:before="266" w:line="230" w:lineRule="auto"/>
              <w:ind w:left="188"/>
              <w:rPr>
                <w:rFonts w:ascii="宋体" w:hAnsi="宋体" w:eastAsia="宋体" w:cs="宋体"/>
                <w:sz w:val="20"/>
                <w:szCs w:val="20"/>
              </w:rPr>
            </w:pPr>
            <w:r>
              <w:rPr>
                <w:rFonts w:ascii="宋体" w:hAnsi="宋体" w:eastAsia="宋体" w:cs="宋体"/>
                <w:spacing w:val="5"/>
                <w:sz w:val="20"/>
                <w:szCs w:val="20"/>
              </w:rPr>
              <w:t>序号</w:t>
            </w:r>
          </w:p>
        </w:tc>
        <w:tc>
          <w:tcPr>
            <w:tcW w:w="2562" w:type="dxa"/>
            <w:gridSpan w:val="2"/>
            <w:vAlign w:val="top"/>
          </w:tcPr>
          <w:p w14:paraId="609F9FDE">
            <w:pPr>
              <w:spacing w:before="266" w:line="228" w:lineRule="auto"/>
              <w:ind w:left="866"/>
              <w:rPr>
                <w:rFonts w:ascii="宋体" w:hAnsi="宋体" w:eastAsia="宋体" w:cs="宋体"/>
                <w:sz w:val="20"/>
                <w:szCs w:val="20"/>
              </w:rPr>
            </w:pPr>
            <w:r>
              <w:rPr>
                <w:rFonts w:ascii="宋体" w:hAnsi="宋体" w:eastAsia="宋体" w:cs="宋体"/>
                <w:spacing w:val="7"/>
                <w:sz w:val="20"/>
                <w:szCs w:val="20"/>
              </w:rPr>
              <w:t>检验项目</w:t>
            </w:r>
          </w:p>
        </w:tc>
        <w:tc>
          <w:tcPr>
            <w:tcW w:w="2562" w:type="dxa"/>
            <w:vAlign w:val="top"/>
          </w:tcPr>
          <w:p w14:paraId="7158BEE5">
            <w:pPr>
              <w:spacing w:before="265" w:line="228" w:lineRule="auto"/>
              <w:ind w:left="869"/>
              <w:rPr>
                <w:rFonts w:ascii="宋体" w:hAnsi="宋体" w:eastAsia="宋体" w:cs="宋体"/>
                <w:sz w:val="20"/>
                <w:szCs w:val="20"/>
              </w:rPr>
            </w:pPr>
            <w:r>
              <w:rPr>
                <w:rFonts w:ascii="宋体" w:hAnsi="宋体" w:eastAsia="宋体" w:cs="宋体"/>
                <w:spacing w:val="6"/>
                <w:sz w:val="20"/>
                <w:szCs w:val="20"/>
              </w:rPr>
              <w:t>依据标准</w:t>
            </w:r>
          </w:p>
        </w:tc>
        <w:tc>
          <w:tcPr>
            <w:tcW w:w="2543" w:type="dxa"/>
            <w:vAlign w:val="top"/>
          </w:tcPr>
          <w:p w14:paraId="3D3AD8F1">
            <w:pPr>
              <w:spacing w:before="266" w:line="228" w:lineRule="auto"/>
              <w:ind w:left="856"/>
              <w:rPr>
                <w:rFonts w:ascii="宋体" w:hAnsi="宋体" w:eastAsia="宋体" w:cs="宋体"/>
                <w:sz w:val="20"/>
                <w:szCs w:val="20"/>
              </w:rPr>
            </w:pPr>
            <w:r>
              <w:rPr>
                <w:rFonts w:ascii="宋体" w:hAnsi="宋体" w:eastAsia="宋体" w:cs="宋体"/>
                <w:spacing w:val="7"/>
                <w:sz w:val="20"/>
                <w:szCs w:val="20"/>
              </w:rPr>
              <w:t>检测方法</w:t>
            </w:r>
          </w:p>
        </w:tc>
      </w:tr>
      <w:tr w14:paraId="56EA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9" w:type="dxa"/>
            <w:vAlign w:val="top"/>
          </w:tcPr>
          <w:p w14:paraId="499FE6EF">
            <w:pPr>
              <w:spacing w:before="199" w:line="189" w:lineRule="auto"/>
              <w:ind w:left="362"/>
              <w:rPr>
                <w:rFonts w:ascii="宋体" w:hAnsi="宋体" w:eastAsia="宋体" w:cs="宋体"/>
                <w:sz w:val="20"/>
                <w:szCs w:val="20"/>
              </w:rPr>
            </w:pPr>
            <w:r>
              <w:rPr>
                <w:rFonts w:ascii="宋体" w:hAnsi="宋体" w:eastAsia="宋体" w:cs="宋体"/>
                <w:sz w:val="20"/>
                <w:szCs w:val="20"/>
              </w:rPr>
              <w:t>1</w:t>
            </w:r>
          </w:p>
        </w:tc>
        <w:tc>
          <w:tcPr>
            <w:tcW w:w="2562" w:type="dxa"/>
            <w:gridSpan w:val="2"/>
            <w:vAlign w:val="top"/>
          </w:tcPr>
          <w:p w14:paraId="43CC9139">
            <w:pPr>
              <w:spacing w:before="166" w:line="229" w:lineRule="auto"/>
              <w:ind w:left="655"/>
              <w:rPr>
                <w:rFonts w:ascii="宋体" w:hAnsi="宋体" w:eastAsia="宋体" w:cs="宋体"/>
                <w:sz w:val="20"/>
                <w:szCs w:val="20"/>
              </w:rPr>
            </w:pPr>
            <w:r>
              <w:rPr>
                <w:rFonts w:ascii="宋体" w:hAnsi="宋体" w:eastAsia="宋体" w:cs="宋体"/>
                <w:spacing w:val="8"/>
                <w:sz w:val="20"/>
                <w:szCs w:val="20"/>
              </w:rPr>
              <w:t>销售包装标志</w:t>
            </w:r>
          </w:p>
        </w:tc>
        <w:tc>
          <w:tcPr>
            <w:tcW w:w="2562" w:type="dxa"/>
            <w:vAlign w:val="top"/>
          </w:tcPr>
          <w:p w14:paraId="2503C2F1">
            <w:pPr>
              <w:spacing w:before="64" w:line="219" w:lineRule="auto"/>
              <w:ind w:left="602" w:right="280" w:hanging="316"/>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10631-2013 5.1.3</w:t>
            </w:r>
            <w:r>
              <w:rPr>
                <w:rFonts w:ascii="宋体" w:hAnsi="宋体" w:eastAsia="宋体" w:cs="宋体"/>
                <w:sz w:val="20"/>
                <w:szCs w:val="20"/>
              </w:rPr>
              <w:t xml:space="preserve"> GB</w:t>
            </w:r>
            <w:r>
              <w:rPr>
                <w:rFonts w:ascii="宋体" w:hAnsi="宋体" w:eastAsia="宋体" w:cs="宋体"/>
                <w:spacing w:val="17"/>
                <w:sz w:val="20"/>
                <w:szCs w:val="20"/>
              </w:rPr>
              <w:t xml:space="preserve"> </w:t>
            </w:r>
            <w:r>
              <w:rPr>
                <w:rFonts w:ascii="宋体" w:hAnsi="宋体" w:eastAsia="宋体" w:cs="宋体"/>
                <w:spacing w:val="4"/>
                <w:sz w:val="20"/>
                <w:szCs w:val="20"/>
              </w:rPr>
              <w:t>24426-2015</w:t>
            </w:r>
          </w:p>
        </w:tc>
        <w:tc>
          <w:tcPr>
            <w:tcW w:w="2543" w:type="dxa"/>
            <w:vAlign w:val="top"/>
          </w:tcPr>
          <w:p w14:paraId="1D892205">
            <w:pPr>
              <w:spacing w:before="64" w:line="219" w:lineRule="auto"/>
              <w:ind w:left="589" w:right="377" w:hanging="208"/>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5"/>
                <w:sz w:val="20"/>
                <w:szCs w:val="20"/>
              </w:rPr>
              <w:t xml:space="preserve"> </w:t>
            </w:r>
            <w:r>
              <w:rPr>
                <w:rFonts w:ascii="宋体" w:hAnsi="宋体" w:eastAsia="宋体" w:cs="宋体"/>
                <w:spacing w:val="3"/>
                <w:sz w:val="20"/>
                <w:szCs w:val="20"/>
              </w:rPr>
              <w:t>10631-2013 6.1</w:t>
            </w:r>
            <w:r>
              <w:rPr>
                <w:rFonts w:ascii="宋体" w:hAnsi="宋体" w:eastAsia="宋体" w:cs="宋体"/>
                <w:sz w:val="20"/>
                <w:szCs w:val="20"/>
              </w:rPr>
              <w:t xml:space="preserve"> GB</w:t>
            </w:r>
            <w:r>
              <w:rPr>
                <w:rFonts w:ascii="宋体" w:hAnsi="宋体" w:eastAsia="宋体" w:cs="宋体"/>
                <w:spacing w:val="20"/>
                <w:sz w:val="20"/>
                <w:szCs w:val="20"/>
              </w:rPr>
              <w:t xml:space="preserve"> </w:t>
            </w:r>
            <w:r>
              <w:rPr>
                <w:rFonts w:ascii="宋体" w:hAnsi="宋体" w:eastAsia="宋体" w:cs="宋体"/>
                <w:spacing w:val="4"/>
                <w:sz w:val="20"/>
                <w:szCs w:val="20"/>
              </w:rPr>
              <w:t>24426-2015</w:t>
            </w:r>
          </w:p>
        </w:tc>
      </w:tr>
      <w:tr w14:paraId="2544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9" w:type="dxa"/>
            <w:vAlign w:val="top"/>
          </w:tcPr>
          <w:p w14:paraId="4192FEE9">
            <w:pPr>
              <w:spacing w:before="84" w:line="189" w:lineRule="auto"/>
              <w:ind w:left="349"/>
              <w:rPr>
                <w:rFonts w:ascii="宋体" w:hAnsi="宋体" w:eastAsia="宋体" w:cs="宋体"/>
                <w:sz w:val="20"/>
                <w:szCs w:val="20"/>
              </w:rPr>
            </w:pPr>
            <w:r>
              <w:rPr>
                <w:rFonts w:ascii="宋体" w:hAnsi="宋体" w:eastAsia="宋体" w:cs="宋体"/>
                <w:sz w:val="20"/>
                <w:szCs w:val="20"/>
              </w:rPr>
              <w:t>2</w:t>
            </w:r>
          </w:p>
        </w:tc>
        <w:tc>
          <w:tcPr>
            <w:tcW w:w="1077" w:type="dxa"/>
            <w:vMerge w:val="restart"/>
            <w:tcBorders>
              <w:bottom w:val="nil"/>
            </w:tcBorders>
            <w:vAlign w:val="top"/>
          </w:tcPr>
          <w:p w14:paraId="7592B4ED">
            <w:pPr>
              <w:spacing w:before="212" w:line="229" w:lineRule="auto"/>
              <w:ind w:left="137"/>
              <w:rPr>
                <w:rFonts w:ascii="宋体" w:hAnsi="宋体" w:eastAsia="宋体" w:cs="宋体"/>
                <w:sz w:val="20"/>
                <w:szCs w:val="20"/>
              </w:rPr>
            </w:pPr>
            <w:r>
              <w:rPr>
                <w:rFonts w:ascii="宋体" w:hAnsi="宋体" w:eastAsia="宋体" w:cs="宋体"/>
                <w:spacing w:val="3"/>
                <w:sz w:val="20"/>
                <w:szCs w:val="20"/>
              </w:rPr>
              <w:t>引燃装置</w:t>
            </w:r>
          </w:p>
        </w:tc>
        <w:tc>
          <w:tcPr>
            <w:tcW w:w="1485" w:type="dxa"/>
            <w:vAlign w:val="top"/>
          </w:tcPr>
          <w:p w14:paraId="2F7A46DB">
            <w:pPr>
              <w:spacing w:before="52" w:line="228" w:lineRule="auto"/>
              <w:ind w:left="448"/>
              <w:rPr>
                <w:rFonts w:ascii="宋体" w:hAnsi="宋体" w:eastAsia="宋体" w:cs="宋体"/>
                <w:sz w:val="20"/>
                <w:szCs w:val="20"/>
              </w:rPr>
            </w:pPr>
            <w:r>
              <w:rPr>
                <w:rFonts w:ascii="宋体" w:hAnsi="宋体" w:eastAsia="宋体" w:cs="宋体"/>
                <w:spacing w:val="1"/>
                <w:sz w:val="20"/>
                <w:szCs w:val="20"/>
              </w:rPr>
              <w:t>引火线</w:t>
            </w:r>
          </w:p>
        </w:tc>
        <w:tc>
          <w:tcPr>
            <w:tcW w:w="2562" w:type="dxa"/>
            <w:vAlign w:val="top"/>
          </w:tcPr>
          <w:p w14:paraId="5230F73C">
            <w:pPr>
              <w:spacing w:before="83" w:line="190" w:lineRule="auto"/>
              <w:ind w:left="183"/>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5.4.2.3</w:t>
            </w:r>
          </w:p>
        </w:tc>
        <w:tc>
          <w:tcPr>
            <w:tcW w:w="2543" w:type="dxa"/>
            <w:vAlign w:val="top"/>
          </w:tcPr>
          <w:p w14:paraId="5DE29C0C">
            <w:pPr>
              <w:spacing w:before="83" w:line="190" w:lineRule="auto"/>
              <w:ind w:left="17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6"/>
                <w:sz w:val="20"/>
                <w:szCs w:val="20"/>
              </w:rPr>
              <w:t xml:space="preserve"> </w:t>
            </w:r>
            <w:r>
              <w:rPr>
                <w:rFonts w:ascii="宋体" w:hAnsi="宋体" w:eastAsia="宋体" w:cs="宋体"/>
                <w:spacing w:val="3"/>
                <w:sz w:val="20"/>
                <w:szCs w:val="20"/>
              </w:rPr>
              <w:t>10631-2013 6.4.2.1</w:t>
            </w:r>
          </w:p>
        </w:tc>
      </w:tr>
      <w:tr w14:paraId="2ECA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89" w:type="dxa"/>
            <w:vAlign w:val="top"/>
          </w:tcPr>
          <w:p w14:paraId="718C24D6">
            <w:pPr>
              <w:spacing w:before="84" w:line="189" w:lineRule="auto"/>
              <w:ind w:left="351"/>
              <w:rPr>
                <w:rFonts w:ascii="宋体" w:hAnsi="宋体" w:eastAsia="宋体" w:cs="宋体"/>
                <w:sz w:val="20"/>
                <w:szCs w:val="20"/>
              </w:rPr>
            </w:pPr>
            <w:r>
              <w:rPr>
                <w:rFonts w:ascii="宋体" w:hAnsi="宋体" w:eastAsia="宋体" w:cs="宋体"/>
                <w:sz w:val="20"/>
                <w:szCs w:val="20"/>
              </w:rPr>
              <w:t>3</w:t>
            </w:r>
          </w:p>
        </w:tc>
        <w:tc>
          <w:tcPr>
            <w:tcW w:w="1077" w:type="dxa"/>
            <w:vMerge w:val="continue"/>
            <w:tcBorders>
              <w:top w:val="nil"/>
            </w:tcBorders>
            <w:vAlign w:val="top"/>
          </w:tcPr>
          <w:p w14:paraId="29E2B464">
            <w:pPr>
              <w:rPr>
                <w:rFonts w:ascii="Arial"/>
                <w:sz w:val="21"/>
              </w:rPr>
            </w:pPr>
          </w:p>
        </w:tc>
        <w:tc>
          <w:tcPr>
            <w:tcW w:w="1485" w:type="dxa"/>
            <w:vAlign w:val="top"/>
          </w:tcPr>
          <w:p w14:paraId="215E3018">
            <w:pPr>
              <w:spacing w:before="51" w:line="230" w:lineRule="auto"/>
              <w:ind w:left="342"/>
              <w:rPr>
                <w:rFonts w:ascii="宋体" w:hAnsi="宋体" w:eastAsia="宋体" w:cs="宋体"/>
                <w:sz w:val="20"/>
                <w:szCs w:val="20"/>
              </w:rPr>
            </w:pPr>
            <w:r>
              <w:rPr>
                <w:rFonts w:ascii="宋体" w:hAnsi="宋体" w:eastAsia="宋体" w:cs="宋体"/>
                <w:spacing w:val="3"/>
                <w:sz w:val="20"/>
                <w:szCs w:val="20"/>
              </w:rPr>
              <w:t>引燃时间</w:t>
            </w:r>
          </w:p>
        </w:tc>
        <w:tc>
          <w:tcPr>
            <w:tcW w:w="2562" w:type="dxa"/>
            <w:vAlign w:val="top"/>
          </w:tcPr>
          <w:p w14:paraId="4EEE6D37">
            <w:pPr>
              <w:spacing w:before="83" w:line="190" w:lineRule="auto"/>
              <w:ind w:left="183"/>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5.4.2.6</w:t>
            </w:r>
          </w:p>
        </w:tc>
        <w:tc>
          <w:tcPr>
            <w:tcW w:w="2543" w:type="dxa"/>
            <w:vAlign w:val="top"/>
          </w:tcPr>
          <w:p w14:paraId="0DF3B2E1">
            <w:pPr>
              <w:spacing w:before="83" w:line="190" w:lineRule="auto"/>
              <w:ind w:left="17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6"/>
                <w:sz w:val="20"/>
                <w:szCs w:val="20"/>
              </w:rPr>
              <w:t xml:space="preserve"> </w:t>
            </w:r>
            <w:r>
              <w:rPr>
                <w:rFonts w:ascii="宋体" w:hAnsi="宋体" w:eastAsia="宋体" w:cs="宋体"/>
                <w:spacing w:val="3"/>
                <w:sz w:val="20"/>
                <w:szCs w:val="20"/>
              </w:rPr>
              <w:t>10631-2013 6.4.2.3</w:t>
            </w:r>
          </w:p>
        </w:tc>
      </w:tr>
      <w:tr w14:paraId="2789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9" w:type="dxa"/>
            <w:vAlign w:val="top"/>
          </w:tcPr>
          <w:p w14:paraId="2566425B">
            <w:pPr>
              <w:spacing w:before="155" w:line="189" w:lineRule="auto"/>
              <w:ind w:left="346"/>
              <w:rPr>
                <w:rFonts w:ascii="宋体" w:hAnsi="宋体" w:eastAsia="宋体" w:cs="宋体"/>
                <w:sz w:val="20"/>
                <w:szCs w:val="20"/>
              </w:rPr>
            </w:pPr>
            <w:r>
              <w:rPr>
                <w:rFonts w:ascii="宋体" w:hAnsi="宋体" w:eastAsia="宋体" w:cs="宋体"/>
                <w:sz w:val="20"/>
                <w:szCs w:val="20"/>
              </w:rPr>
              <w:t>4</w:t>
            </w:r>
          </w:p>
        </w:tc>
        <w:tc>
          <w:tcPr>
            <w:tcW w:w="2562" w:type="dxa"/>
            <w:gridSpan w:val="2"/>
            <w:vAlign w:val="top"/>
          </w:tcPr>
          <w:p w14:paraId="3A2DEFF9">
            <w:pPr>
              <w:spacing w:before="128" w:line="230" w:lineRule="auto"/>
              <w:ind w:left="587"/>
              <w:rPr>
                <w:rFonts w:ascii="宋体" w:hAnsi="宋体" w:eastAsia="宋体" w:cs="宋体"/>
                <w:sz w:val="19"/>
                <w:szCs w:val="19"/>
              </w:rPr>
            </w:pPr>
            <w:r>
              <w:rPr>
                <w:rFonts w:ascii="宋体" w:hAnsi="宋体" w:eastAsia="宋体" w:cs="宋体"/>
                <w:spacing w:val="7"/>
                <w:sz w:val="19"/>
                <w:szCs w:val="19"/>
              </w:rPr>
              <w:t>药种（氯酸盐）</w:t>
            </w:r>
          </w:p>
        </w:tc>
        <w:tc>
          <w:tcPr>
            <w:tcW w:w="2562" w:type="dxa"/>
            <w:vAlign w:val="top"/>
          </w:tcPr>
          <w:p w14:paraId="074AC24E">
            <w:pPr>
              <w:spacing w:before="154" w:line="190" w:lineRule="auto"/>
              <w:ind w:left="183"/>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5.6.1.1</w:t>
            </w:r>
          </w:p>
        </w:tc>
        <w:tc>
          <w:tcPr>
            <w:tcW w:w="2543" w:type="dxa"/>
            <w:vAlign w:val="top"/>
          </w:tcPr>
          <w:p w14:paraId="0CE17CA2">
            <w:pPr>
              <w:spacing w:before="123" w:line="233" w:lineRule="auto"/>
              <w:ind w:left="27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21242-2019</w:t>
            </w:r>
            <w:r>
              <w:rPr>
                <w:rFonts w:ascii="宋体" w:hAnsi="宋体" w:eastAsia="宋体" w:cs="宋体"/>
                <w:spacing w:val="25"/>
                <w:sz w:val="20"/>
                <w:szCs w:val="20"/>
              </w:rPr>
              <w:t xml:space="preserve"> </w:t>
            </w:r>
            <w:r>
              <w:rPr>
                <w:rFonts w:ascii="宋体" w:hAnsi="宋体" w:eastAsia="宋体" w:cs="宋体"/>
                <w:spacing w:val="4"/>
                <w:sz w:val="20"/>
                <w:szCs w:val="20"/>
              </w:rPr>
              <w:t>5.1</w:t>
            </w:r>
          </w:p>
        </w:tc>
      </w:tr>
      <w:tr w14:paraId="7DE2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9" w:type="dxa"/>
            <w:vAlign w:val="top"/>
          </w:tcPr>
          <w:p w14:paraId="2FDD8C23">
            <w:pPr>
              <w:spacing w:before="158" w:line="187" w:lineRule="auto"/>
              <w:ind w:left="351"/>
              <w:rPr>
                <w:rFonts w:ascii="宋体" w:hAnsi="宋体" w:eastAsia="宋体" w:cs="宋体"/>
                <w:sz w:val="20"/>
                <w:szCs w:val="20"/>
              </w:rPr>
            </w:pPr>
            <w:r>
              <w:rPr>
                <w:rFonts w:ascii="宋体" w:hAnsi="宋体" w:eastAsia="宋体" w:cs="宋体"/>
                <w:sz w:val="20"/>
                <w:szCs w:val="20"/>
              </w:rPr>
              <w:t>5</w:t>
            </w:r>
          </w:p>
        </w:tc>
        <w:tc>
          <w:tcPr>
            <w:tcW w:w="2562" w:type="dxa"/>
            <w:gridSpan w:val="2"/>
            <w:vAlign w:val="top"/>
          </w:tcPr>
          <w:p w14:paraId="09621663">
            <w:pPr>
              <w:spacing w:before="128" w:line="230" w:lineRule="auto"/>
              <w:ind w:left="1086"/>
              <w:rPr>
                <w:rFonts w:ascii="宋体" w:hAnsi="宋体" w:eastAsia="宋体" w:cs="宋体"/>
                <w:sz w:val="19"/>
                <w:szCs w:val="19"/>
              </w:rPr>
            </w:pPr>
            <w:r>
              <w:rPr>
                <w:rFonts w:ascii="宋体" w:hAnsi="宋体" w:eastAsia="宋体" w:cs="宋体"/>
                <w:spacing w:val="4"/>
                <w:sz w:val="19"/>
                <w:szCs w:val="19"/>
              </w:rPr>
              <w:t>药量</w:t>
            </w:r>
          </w:p>
        </w:tc>
        <w:tc>
          <w:tcPr>
            <w:tcW w:w="2562" w:type="dxa"/>
            <w:vAlign w:val="top"/>
          </w:tcPr>
          <w:p w14:paraId="6505A577">
            <w:pPr>
              <w:pStyle w:val="6"/>
              <w:spacing w:before="155" w:line="190" w:lineRule="auto"/>
              <w:ind w:left="183"/>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 xml:space="preserve">10631-2013 </w:t>
            </w:r>
            <w:r>
              <w:rPr>
                <w:spacing w:val="3"/>
                <w:sz w:val="20"/>
                <w:szCs w:val="20"/>
              </w:rPr>
              <w:t>5</w:t>
            </w:r>
            <w:r>
              <w:rPr>
                <w:rFonts w:ascii="宋体" w:hAnsi="宋体" w:eastAsia="宋体" w:cs="宋体"/>
                <w:spacing w:val="3"/>
                <w:sz w:val="20"/>
                <w:szCs w:val="20"/>
              </w:rPr>
              <w:t>.6.2.2</w:t>
            </w:r>
          </w:p>
        </w:tc>
        <w:tc>
          <w:tcPr>
            <w:tcW w:w="2543" w:type="dxa"/>
            <w:vAlign w:val="top"/>
          </w:tcPr>
          <w:p w14:paraId="48E754CE">
            <w:pPr>
              <w:spacing w:before="155" w:line="190" w:lineRule="auto"/>
              <w:ind w:left="27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10631-2013 6.6.2</w:t>
            </w:r>
          </w:p>
        </w:tc>
      </w:tr>
      <w:tr w14:paraId="448F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9" w:type="dxa"/>
            <w:vAlign w:val="top"/>
          </w:tcPr>
          <w:p w14:paraId="2C8634D5">
            <w:pPr>
              <w:spacing w:before="156" w:line="189" w:lineRule="auto"/>
              <w:ind w:left="349"/>
              <w:rPr>
                <w:rFonts w:ascii="宋体" w:hAnsi="宋体" w:eastAsia="宋体" w:cs="宋体"/>
                <w:sz w:val="20"/>
                <w:szCs w:val="20"/>
              </w:rPr>
            </w:pPr>
            <w:r>
              <w:rPr>
                <w:rFonts w:ascii="宋体" w:hAnsi="宋体" w:eastAsia="宋体" w:cs="宋体"/>
                <w:sz w:val="20"/>
                <w:szCs w:val="20"/>
              </w:rPr>
              <w:t>6</w:t>
            </w:r>
          </w:p>
        </w:tc>
        <w:tc>
          <w:tcPr>
            <w:tcW w:w="2562" w:type="dxa"/>
            <w:gridSpan w:val="2"/>
            <w:vAlign w:val="top"/>
          </w:tcPr>
          <w:p w14:paraId="5883D35B">
            <w:pPr>
              <w:spacing w:before="125" w:line="228" w:lineRule="auto"/>
              <w:ind w:left="446"/>
              <w:rPr>
                <w:rFonts w:ascii="宋体" w:hAnsi="宋体" w:eastAsia="宋体" w:cs="宋体"/>
                <w:sz w:val="20"/>
                <w:szCs w:val="20"/>
              </w:rPr>
            </w:pPr>
            <w:r>
              <w:rPr>
                <w:rFonts w:ascii="宋体" w:hAnsi="宋体" w:eastAsia="宋体" w:cs="宋体"/>
                <w:spacing w:val="8"/>
                <w:sz w:val="20"/>
                <w:szCs w:val="20"/>
              </w:rPr>
              <w:t>计数类产品烧成率</w:t>
            </w:r>
          </w:p>
        </w:tc>
        <w:tc>
          <w:tcPr>
            <w:tcW w:w="2562" w:type="dxa"/>
            <w:vAlign w:val="top"/>
          </w:tcPr>
          <w:p w14:paraId="69FBD94B">
            <w:pPr>
              <w:spacing w:before="155" w:line="190" w:lineRule="auto"/>
              <w:ind w:left="233"/>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5.7.10</w:t>
            </w:r>
          </w:p>
        </w:tc>
        <w:tc>
          <w:tcPr>
            <w:tcW w:w="2543" w:type="dxa"/>
            <w:vAlign w:val="top"/>
          </w:tcPr>
          <w:p w14:paraId="6460818F">
            <w:pPr>
              <w:spacing w:before="155" w:line="190" w:lineRule="auto"/>
              <w:ind w:left="27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10631-2013 6.7.5</w:t>
            </w:r>
          </w:p>
        </w:tc>
      </w:tr>
      <w:tr w14:paraId="21DC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89" w:type="dxa"/>
            <w:vAlign w:val="top"/>
          </w:tcPr>
          <w:p w14:paraId="10F3C63A">
            <w:pPr>
              <w:spacing w:before="161" w:line="187" w:lineRule="auto"/>
              <w:ind w:left="352"/>
              <w:rPr>
                <w:rFonts w:ascii="宋体" w:hAnsi="宋体" w:eastAsia="宋体" w:cs="宋体"/>
                <w:sz w:val="20"/>
                <w:szCs w:val="20"/>
              </w:rPr>
            </w:pPr>
            <w:r>
              <w:rPr>
                <w:rFonts w:ascii="宋体" w:hAnsi="宋体" w:eastAsia="宋体" w:cs="宋体"/>
                <w:sz w:val="20"/>
                <w:szCs w:val="20"/>
              </w:rPr>
              <w:t>7</w:t>
            </w:r>
          </w:p>
        </w:tc>
        <w:tc>
          <w:tcPr>
            <w:tcW w:w="2562" w:type="dxa"/>
            <w:gridSpan w:val="2"/>
            <w:vAlign w:val="top"/>
          </w:tcPr>
          <w:p w14:paraId="32FD9E0F">
            <w:pPr>
              <w:spacing w:before="126" w:line="228" w:lineRule="auto"/>
              <w:ind w:left="340"/>
              <w:rPr>
                <w:rFonts w:ascii="宋体" w:hAnsi="宋体" w:eastAsia="宋体" w:cs="宋体"/>
                <w:sz w:val="20"/>
                <w:szCs w:val="20"/>
              </w:rPr>
            </w:pPr>
            <w:r>
              <w:rPr>
                <w:rFonts w:ascii="宋体" w:hAnsi="宋体" w:eastAsia="宋体" w:cs="宋体"/>
                <w:spacing w:val="8"/>
                <w:sz w:val="20"/>
                <w:szCs w:val="20"/>
              </w:rPr>
              <w:t>计数类产品计量误差</w:t>
            </w:r>
          </w:p>
        </w:tc>
        <w:tc>
          <w:tcPr>
            <w:tcW w:w="2562" w:type="dxa"/>
            <w:vAlign w:val="top"/>
          </w:tcPr>
          <w:p w14:paraId="6EA77B22">
            <w:pPr>
              <w:spacing w:before="157" w:line="190" w:lineRule="auto"/>
              <w:ind w:left="286"/>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10631-2013 5.7.9</w:t>
            </w:r>
          </w:p>
        </w:tc>
        <w:tc>
          <w:tcPr>
            <w:tcW w:w="2543" w:type="dxa"/>
            <w:vAlign w:val="top"/>
          </w:tcPr>
          <w:p w14:paraId="05758159">
            <w:pPr>
              <w:spacing w:before="157" w:line="190" w:lineRule="auto"/>
              <w:ind w:left="27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10631-2013 5.7.9</w:t>
            </w:r>
          </w:p>
        </w:tc>
      </w:tr>
    </w:tbl>
    <w:p w14:paraId="0B9BFC34">
      <w:pPr>
        <w:spacing w:line="295" w:lineRule="auto"/>
        <w:rPr>
          <w:rFonts w:ascii="Arial"/>
          <w:sz w:val="21"/>
        </w:rPr>
      </w:pPr>
    </w:p>
    <w:p w14:paraId="04167071">
      <w:pPr>
        <w:pStyle w:val="2"/>
        <w:spacing w:before="65" w:line="228" w:lineRule="auto"/>
        <w:ind w:left="2682"/>
      </w:pPr>
      <w:r>
        <w:rPr>
          <w:spacing w:val="8"/>
        </w:rPr>
        <w:t>表</w:t>
      </w:r>
      <w:r>
        <w:rPr>
          <w:spacing w:val="-35"/>
        </w:rPr>
        <w:t xml:space="preserve"> </w:t>
      </w:r>
      <w:r>
        <w:rPr>
          <w:spacing w:val="8"/>
        </w:rPr>
        <w:t>5  组合烟花检验项目、依据及检测方法</w:t>
      </w:r>
    </w:p>
    <w:p w14:paraId="7B94FA8C">
      <w:pPr>
        <w:spacing w:line="15" w:lineRule="exact"/>
      </w:pPr>
    </w:p>
    <w:tbl>
      <w:tblPr>
        <w:tblStyle w:val="5"/>
        <w:tblW w:w="8540" w:type="dxa"/>
        <w:tblInd w:w="3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1266"/>
        <w:gridCol w:w="1267"/>
        <w:gridCol w:w="2588"/>
        <w:gridCol w:w="2617"/>
      </w:tblGrid>
      <w:tr w14:paraId="3D43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802" w:type="dxa"/>
            <w:vAlign w:val="top"/>
          </w:tcPr>
          <w:p w14:paraId="461B6185">
            <w:pPr>
              <w:spacing w:line="426" w:lineRule="auto"/>
              <w:rPr>
                <w:rFonts w:ascii="Arial"/>
                <w:sz w:val="21"/>
              </w:rPr>
            </w:pPr>
          </w:p>
          <w:p w14:paraId="5594D45B">
            <w:pPr>
              <w:spacing w:before="65" w:line="230" w:lineRule="auto"/>
              <w:ind w:left="196"/>
              <w:rPr>
                <w:rFonts w:ascii="宋体" w:hAnsi="宋体" w:eastAsia="宋体" w:cs="宋体"/>
                <w:sz w:val="20"/>
                <w:szCs w:val="20"/>
              </w:rPr>
            </w:pPr>
            <w:r>
              <w:rPr>
                <w:rFonts w:ascii="宋体" w:hAnsi="宋体" w:eastAsia="宋体" w:cs="宋体"/>
                <w:spacing w:val="5"/>
                <w:sz w:val="20"/>
                <w:szCs w:val="20"/>
              </w:rPr>
              <w:t>序号</w:t>
            </w:r>
          </w:p>
        </w:tc>
        <w:tc>
          <w:tcPr>
            <w:tcW w:w="2533" w:type="dxa"/>
            <w:gridSpan w:val="2"/>
            <w:vAlign w:val="top"/>
          </w:tcPr>
          <w:p w14:paraId="0D2320FB">
            <w:pPr>
              <w:spacing w:line="427" w:lineRule="auto"/>
              <w:rPr>
                <w:rFonts w:ascii="Arial"/>
                <w:sz w:val="21"/>
              </w:rPr>
            </w:pPr>
          </w:p>
          <w:p w14:paraId="57A754F4">
            <w:pPr>
              <w:spacing w:before="65" w:line="228" w:lineRule="auto"/>
              <w:ind w:left="849"/>
              <w:rPr>
                <w:rFonts w:ascii="宋体" w:hAnsi="宋体" w:eastAsia="宋体" w:cs="宋体"/>
                <w:sz w:val="20"/>
                <w:szCs w:val="20"/>
              </w:rPr>
            </w:pPr>
            <w:r>
              <w:rPr>
                <w:rFonts w:ascii="宋体" w:hAnsi="宋体" w:eastAsia="宋体" w:cs="宋体"/>
                <w:spacing w:val="7"/>
                <w:sz w:val="20"/>
                <w:szCs w:val="20"/>
              </w:rPr>
              <w:t>检验项目</w:t>
            </w:r>
          </w:p>
        </w:tc>
        <w:tc>
          <w:tcPr>
            <w:tcW w:w="2588" w:type="dxa"/>
            <w:vAlign w:val="top"/>
          </w:tcPr>
          <w:p w14:paraId="39E2D1C8">
            <w:pPr>
              <w:spacing w:line="241" w:lineRule="auto"/>
              <w:rPr>
                <w:rFonts w:ascii="Arial"/>
                <w:sz w:val="21"/>
              </w:rPr>
            </w:pPr>
          </w:p>
          <w:p w14:paraId="44CB00D9">
            <w:pPr>
              <w:spacing w:line="242" w:lineRule="auto"/>
              <w:rPr>
                <w:rFonts w:ascii="Arial"/>
                <w:sz w:val="21"/>
              </w:rPr>
            </w:pPr>
          </w:p>
          <w:p w14:paraId="265EE37F">
            <w:pPr>
              <w:spacing w:before="65" w:line="228" w:lineRule="auto"/>
              <w:ind w:left="881"/>
              <w:rPr>
                <w:rFonts w:ascii="宋体" w:hAnsi="宋体" w:eastAsia="宋体" w:cs="宋体"/>
                <w:sz w:val="20"/>
                <w:szCs w:val="20"/>
              </w:rPr>
            </w:pPr>
            <w:r>
              <w:rPr>
                <w:rFonts w:ascii="宋体" w:hAnsi="宋体" w:eastAsia="宋体" w:cs="宋体"/>
                <w:spacing w:val="6"/>
                <w:sz w:val="20"/>
                <w:szCs w:val="20"/>
              </w:rPr>
              <w:t>依据标准</w:t>
            </w:r>
          </w:p>
        </w:tc>
        <w:tc>
          <w:tcPr>
            <w:tcW w:w="2617" w:type="dxa"/>
            <w:vAlign w:val="top"/>
          </w:tcPr>
          <w:p w14:paraId="65E2E139">
            <w:pPr>
              <w:spacing w:line="427" w:lineRule="auto"/>
              <w:rPr>
                <w:rFonts w:ascii="Arial"/>
                <w:sz w:val="21"/>
              </w:rPr>
            </w:pPr>
          </w:p>
          <w:p w14:paraId="16C2F91B">
            <w:pPr>
              <w:spacing w:before="65" w:line="228" w:lineRule="auto"/>
              <w:ind w:left="893"/>
              <w:rPr>
                <w:rFonts w:ascii="宋体" w:hAnsi="宋体" w:eastAsia="宋体" w:cs="宋体"/>
                <w:sz w:val="20"/>
                <w:szCs w:val="20"/>
              </w:rPr>
            </w:pPr>
            <w:r>
              <w:rPr>
                <w:rFonts w:ascii="宋体" w:hAnsi="宋体" w:eastAsia="宋体" w:cs="宋体"/>
                <w:spacing w:val="7"/>
                <w:sz w:val="20"/>
                <w:szCs w:val="20"/>
              </w:rPr>
              <w:t>检测方法</w:t>
            </w:r>
          </w:p>
        </w:tc>
      </w:tr>
      <w:tr w14:paraId="6B9F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02" w:type="dxa"/>
            <w:vAlign w:val="top"/>
          </w:tcPr>
          <w:p w14:paraId="71037C39">
            <w:pPr>
              <w:spacing w:before="216" w:line="189" w:lineRule="auto"/>
              <w:ind w:left="368"/>
              <w:rPr>
                <w:rFonts w:ascii="宋体" w:hAnsi="宋体" w:eastAsia="宋体" w:cs="宋体"/>
                <w:sz w:val="20"/>
                <w:szCs w:val="20"/>
              </w:rPr>
            </w:pPr>
            <w:r>
              <w:rPr>
                <w:rFonts w:ascii="宋体" w:hAnsi="宋体" w:eastAsia="宋体" w:cs="宋体"/>
                <w:sz w:val="20"/>
                <w:szCs w:val="20"/>
              </w:rPr>
              <w:t>1</w:t>
            </w:r>
          </w:p>
        </w:tc>
        <w:tc>
          <w:tcPr>
            <w:tcW w:w="2533" w:type="dxa"/>
            <w:gridSpan w:val="2"/>
            <w:vAlign w:val="top"/>
          </w:tcPr>
          <w:p w14:paraId="293C15FA">
            <w:pPr>
              <w:spacing w:before="184" w:line="229" w:lineRule="auto"/>
              <w:ind w:left="641"/>
              <w:rPr>
                <w:rFonts w:ascii="宋体" w:hAnsi="宋体" w:eastAsia="宋体" w:cs="宋体"/>
                <w:sz w:val="20"/>
                <w:szCs w:val="20"/>
              </w:rPr>
            </w:pPr>
            <w:r>
              <w:rPr>
                <w:rFonts w:ascii="宋体" w:hAnsi="宋体" w:eastAsia="宋体" w:cs="宋体"/>
                <w:spacing w:val="8"/>
                <w:sz w:val="20"/>
                <w:szCs w:val="20"/>
              </w:rPr>
              <w:t>销售包装标志</w:t>
            </w:r>
          </w:p>
        </w:tc>
        <w:tc>
          <w:tcPr>
            <w:tcW w:w="2588" w:type="dxa"/>
            <w:vAlign w:val="top"/>
          </w:tcPr>
          <w:p w14:paraId="3FFBA73D">
            <w:pPr>
              <w:spacing w:before="65" w:line="218" w:lineRule="auto"/>
              <w:ind w:left="615" w:right="293" w:hanging="31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10631-2013 5.1.3</w:t>
            </w:r>
            <w:r>
              <w:rPr>
                <w:rFonts w:ascii="宋体" w:hAnsi="宋体" w:eastAsia="宋体" w:cs="宋体"/>
                <w:sz w:val="20"/>
                <w:szCs w:val="20"/>
              </w:rPr>
              <w:t xml:space="preserve"> GB</w:t>
            </w:r>
            <w:r>
              <w:rPr>
                <w:rFonts w:ascii="宋体" w:hAnsi="宋体" w:eastAsia="宋体" w:cs="宋体"/>
                <w:spacing w:val="5"/>
                <w:sz w:val="20"/>
                <w:szCs w:val="20"/>
              </w:rPr>
              <w:t xml:space="preserve"> 24426-2015</w:t>
            </w:r>
          </w:p>
        </w:tc>
        <w:tc>
          <w:tcPr>
            <w:tcW w:w="2617" w:type="dxa"/>
            <w:vAlign w:val="top"/>
          </w:tcPr>
          <w:p w14:paraId="2C6B4FCB">
            <w:pPr>
              <w:spacing w:before="65" w:line="218" w:lineRule="auto"/>
              <w:ind w:left="629" w:right="414" w:hanging="2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5"/>
                <w:sz w:val="20"/>
                <w:szCs w:val="20"/>
              </w:rPr>
              <w:t xml:space="preserve"> </w:t>
            </w:r>
            <w:r>
              <w:rPr>
                <w:rFonts w:ascii="宋体" w:hAnsi="宋体" w:eastAsia="宋体" w:cs="宋体"/>
                <w:spacing w:val="3"/>
                <w:sz w:val="20"/>
                <w:szCs w:val="20"/>
              </w:rPr>
              <w:t>10631-2013 6.1</w:t>
            </w:r>
            <w:r>
              <w:rPr>
                <w:rFonts w:ascii="宋体" w:hAnsi="宋体" w:eastAsia="宋体" w:cs="宋体"/>
                <w:sz w:val="20"/>
                <w:szCs w:val="20"/>
              </w:rPr>
              <w:t xml:space="preserve"> GB</w:t>
            </w:r>
            <w:r>
              <w:rPr>
                <w:rFonts w:ascii="宋体" w:hAnsi="宋体" w:eastAsia="宋体" w:cs="宋体"/>
                <w:spacing w:val="17"/>
                <w:sz w:val="20"/>
                <w:szCs w:val="20"/>
              </w:rPr>
              <w:t xml:space="preserve"> </w:t>
            </w:r>
            <w:r>
              <w:rPr>
                <w:rFonts w:ascii="宋体" w:hAnsi="宋体" w:eastAsia="宋体" w:cs="宋体"/>
                <w:spacing w:val="4"/>
                <w:sz w:val="20"/>
                <w:szCs w:val="20"/>
              </w:rPr>
              <w:t>24426-2015</w:t>
            </w:r>
          </w:p>
        </w:tc>
      </w:tr>
      <w:tr w14:paraId="4A3B6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02" w:type="dxa"/>
            <w:vAlign w:val="top"/>
          </w:tcPr>
          <w:p w14:paraId="0D7340C1">
            <w:pPr>
              <w:spacing w:before="172" w:line="189" w:lineRule="auto"/>
              <w:ind w:left="355"/>
              <w:rPr>
                <w:rFonts w:ascii="宋体" w:hAnsi="宋体" w:eastAsia="宋体" w:cs="宋体"/>
                <w:sz w:val="20"/>
                <w:szCs w:val="20"/>
              </w:rPr>
            </w:pPr>
            <w:r>
              <w:rPr>
                <w:rFonts w:ascii="宋体" w:hAnsi="宋体" w:eastAsia="宋体" w:cs="宋体"/>
                <w:sz w:val="20"/>
                <w:szCs w:val="20"/>
              </w:rPr>
              <w:t>2</w:t>
            </w:r>
          </w:p>
        </w:tc>
        <w:tc>
          <w:tcPr>
            <w:tcW w:w="2533" w:type="dxa"/>
            <w:gridSpan w:val="2"/>
            <w:vAlign w:val="top"/>
          </w:tcPr>
          <w:p w14:paraId="36DAE839">
            <w:pPr>
              <w:spacing w:before="131" w:line="230" w:lineRule="auto"/>
              <w:ind w:left="1074"/>
              <w:rPr>
                <w:rFonts w:ascii="宋体" w:hAnsi="宋体" w:eastAsia="宋体" w:cs="宋体"/>
                <w:sz w:val="19"/>
                <w:szCs w:val="19"/>
              </w:rPr>
            </w:pPr>
            <w:r>
              <w:rPr>
                <w:rFonts w:ascii="宋体" w:hAnsi="宋体" w:eastAsia="宋体" w:cs="宋体"/>
                <w:spacing w:val="3"/>
                <w:sz w:val="19"/>
                <w:szCs w:val="19"/>
              </w:rPr>
              <w:t>外观</w:t>
            </w:r>
          </w:p>
        </w:tc>
        <w:tc>
          <w:tcPr>
            <w:tcW w:w="2588" w:type="dxa"/>
            <w:vAlign w:val="top"/>
          </w:tcPr>
          <w:p w14:paraId="214E5DB2">
            <w:pPr>
              <w:spacing w:before="155" w:line="190" w:lineRule="auto"/>
              <w:ind w:left="40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5.2</w:t>
            </w:r>
          </w:p>
        </w:tc>
        <w:tc>
          <w:tcPr>
            <w:tcW w:w="2617" w:type="dxa"/>
            <w:vAlign w:val="top"/>
          </w:tcPr>
          <w:p w14:paraId="7CC19D7D">
            <w:pPr>
              <w:spacing w:before="155" w:line="190" w:lineRule="auto"/>
              <w:ind w:left="418"/>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6.2</w:t>
            </w:r>
          </w:p>
        </w:tc>
      </w:tr>
      <w:tr w14:paraId="7841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02" w:type="dxa"/>
            <w:vAlign w:val="top"/>
          </w:tcPr>
          <w:p w14:paraId="3E79EBC7">
            <w:pPr>
              <w:spacing w:before="103" w:line="187" w:lineRule="auto"/>
              <w:ind w:left="357"/>
              <w:rPr>
                <w:rFonts w:ascii="宋体" w:hAnsi="宋体" w:eastAsia="宋体" w:cs="宋体"/>
                <w:sz w:val="20"/>
                <w:szCs w:val="20"/>
              </w:rPr>
            </w:pPr>
            <w:r>
              <w:rPr>
                <w:rFonts w:ascii="宋体" w:hAnsi="宋体" w:eastAsia="宋体" w:cs="宋体"/>
                <w:sz w:val="20"/>
                <w:szCs w:val="20"/>
              </w:rPr>
              <w:t>3</w:t>
            </w:r>
          </w:p>
        </w:tc>
        <w:tc>
          <w:tcPr>
            <w:tcW w:w="1266" w:type="dxa"/>
            <w:vMerge w:val="restart"/>
            <w:tcBorders>
              <w:bottom w:val="nil"/>
            </w:tcBorders>
            <w:vAlign w:val="top"/>
          </w:tcPr>
          <w:p w14:paraId="0D5AEE55">
            <w:pPr>
              <w:spacing w:before="217" w:line="229" w:lineRule="auto"/>
              <w:ind w:left="231"/>
              <w:rPr>
                <w:rFonts w:ascii="宋体" w:hAnsi="宋体" w:eastAsia="宋体" w:cs="宋体"/>
                <w:sz w:val="20"/>
                <w:szCs w:val="20"/>
              </w:rPr>
            </w:pPr>
            <w:r>
              <w:rPr>
                <w:rFonts w:ascii="宋体" w:hAnsi="宋体" w:eastAsia="宋体" w:cs="宋体"/>
                <w:spacing w:val="3"/>
                <w:sz w:val="20"/>
                <w:szCs w:val="20"/>
              </w:rPr>
              <w:t>引燃装置</w:t>
            </w:r>
          </w:p>
        </w:tc>
        <w:tc>
          <w:tcPr>
            <w:tcW w:w="1267" w:type="dxa"/>
            <w:vAlign w:val="top"/>
          </w:tcPr>
          <w:p w14:paraId="57E16E67">
            <w:pPr>
              <w:spacing w:before="56" w:line="228" w:lineRule="auto"/>
              <w:ind w:left="338"/>
              <w:rPr>
                <w:rFonts w:ascii="宋体" w:hAnsi="宋体" w:eastAsia="宋体" w:cs="宋体"/>
                <w:sz w:val="20"/>
                <w:szCs w:val="20"/>
              </w:rPr>
            </w:pPr>
            <w:r>
              <w:rPr>
                <w:rFonts w:ascii="宋体" w:hAnsi="宋体" w:eastAsia="宋体" w:cs="宋体"/>
                <w:spacing w:val="1"/>
                <w:sz w:val="20"/>
                <w:szCs w:val="20"/>
              </w:rPr>
              <w:t>引火线</w:t>
            </w:r>
          </w:p>
        </w:tc>
        <w:tc>
          <w:tcPr>
            <w:tcW w:w="2588" w:type="dxa"/>
            <w:vAlign w:val="top"/>
          </w:tcPr>
          <w:p w14:paraId="032666DD">
            <w:pPr>
              <w:spacing w:before="102" w:line="188" w:lineRule="auto"/>
              <w:ind w:left="30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5.3.2</w:t>
            </w:r>
          </w:p>
        </w:tc>
        <w:tc>
          <w:tcPr>
            <w:tcW w:w="2617" w:type="dxa"/>
            <w:vAlign w:val="top"/>
          </w:tcPr>
          <w:p w14:paraId="3F1237CA">
            <w:pPr>
              <w:spacing w:before="85" w:line="190" w:lineRule="auto"/>
              <w:ind w:left="209"/>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6.4.2.1</w:t>
            </w:r>
          </w:p>
        </w:tc>
      </w:tr>
      <w:tr w14:paraId="2E4E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02" w:type="dxa"/>
            <w:vAlign w:val="top"/>
          </w:tcPr>
          <w:p w14:paraId="7CD0819D">
            <w:pPr>
              <w:spacing w:before="103" w:line="189" w:lineRule="auto"/>
              <w:ind w:left="352"/>
              <w:rPr>
                <w:rFonts w:ascii="宋体" w:hAnsi="宋体" w:eastAsia="宋体" w:cs="宋体"/>
                <w:sz w:val="20"/>
                <w:szCs w:val="20"/>
              </w:rPr>
            </w:pPr>
            <w:r>
              <w:rPr>
                <w:rFonts w:ascii="宋体" w:hAnsi="宋体" w:eastAsia="宋体" w:cs="宋体"/>
                <w:sz w:val="20"/>
                <w:szCs w:val="20"/>
              </w:rPr>
              <w:t>4</w:t>
            </w:r>
          </w:p>
        </w:tc>
        <w:tc>
          <w:tcPr>
            <w:tcW w:w="1266" w:type="dxa"/>
            <w:vMerge w:val="continue"/>
            <w:tcBorders>
              <w:top w:val="nil"/>
            </w:tcBorders>
            <w:vAlign w:val="top"/>
          </w:tcPr>
          <w:p w14:paraId="384D4530">
            <w:pPr>
              <w:rPr>
                <w:rFonts w:ascii="Arial"/>
                <w:sz w:val="21"/>
              </w:rPr>
            </w:pPr>
          </w:p>
        </w:tc>
        <w:tc>
          <w:tcPr>
            <w:tcW w:w="1267" w:type="dxa"/>
            <w:vAlign w:val="top"/>
          </w:tcPr>
          <w:p w14:paraId="4A4E1178">
            <w:pPr>
              <w:spacing w:before="56" w:line="230" w:lineRule="auto"/>
              <w:ind w:left="235"/>
              <w:rPr>
                <w:rFonts w:ascii="宋体" w:hAnsi="宋体" w:eastAsia="宋体" w:cs="宋体"/>
                <w:sz w:val="20"/>
                <w:szCs w:val="20"/>
              </w:rPr>
            </w:pPr>
            <w:r>
              <w:rPr>
                <w:rFonts w:ascii="宋体" w:hAnsi="宋体" w:eastAsia="宋体" w:cs="宋体"/>
                <w:spacing w:val="3"/>
                <w:sz w:val="20"/>
                <w:szCs w:val="20"/>
              </w:rPr>
              <w:t>引燃时间</w:t>
            </w:r>
          </w:p>
        </w:tc>
        <w:tc>
          <w:tcPr>
            <w:tcW w:w="2588" w:type="dxa"/>
            <w:vAlign w:val="top"/>
          </w:tcPr>
          <w:p w14:paraId="2B968BE2">
            <w:pPr>
              <w:spacing w:before="103" w:line="190" w:lineRule="auto"/>
              <w:ind w:left="30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5.3.2</w:t>
            </w:r>
          </w:p>
        </w:tc>
        <w:tc>
          <w:tcPr>
            <w:tcW w:w="2617" w:type="dxa"/>
            <w:vAlign w:val="top"/>
          </w:tcPr>
          <w:p w14:paraId="13CE1348">
            <w:pPr>
              <w:spacing w:before="86" w:line="190" w:lineRule="auto"/>
              <w:ind w:left="209"/>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10631-2013 6.4.2.3</w:t>
            </w:r>
          </w:p>
        </w:tc>
      </w:tr>
    </w:tbl>
    <w:p w14:paraId="5E8750E2">
      <w:pPr>
        <w:rPr>
          <w:rFonts w:ascii="Arial"/>
          <w:sz w:val="21"/>
        </w:rPr>
      </w:pPr>
    </w:p>
    <w:p w14:paraId="22EBA33A">
      <w:pPr>
        <w:rPr>
          <w:rFonts w:ascii="Arial" w:hAnsi="Arial" w:eastAsia="Arial" w:cs="Arial"/>
          <w:sz w:val="21"/>
          <w:szCs w:val="21"/>
        </w:rPr>
        <w:sectPr>
          <w:footerReference r:id="rId5" w:type="default"/>
          <w:pgSz w:w="11906" w:h="16839"/>
          <w:pgMar w:top="1431" w:right="1361" w:bottom="1156" w:left="1361" w:header="0" w:footer="994" w:gutter="0"/>
          <w:cols w:space="720" w:num="1"/>
        </w:sectPr>
      </w:pPr>
    </w:p>
    <w:p w14:paraId="6CBE0CFF">
      <w:pPr>
        <w:spacing w:before="28"/>
      </w:pPr>
    </w:p>
    <w:tbl>
      <w:tblPr>
        <w:tblStyle w:val="5"/>
        <w:tblW w:w="8540"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1266"/>
        <w:gridCol w:w="1267"/>
        <w:gridCol w:w="2588"/>
        <w:gridCol w:w="2617"/>
      </w:tblGrid>
      <w:tr w14:paraId="0BC15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802" w:type="dxa"/>
            <w:vAlign w:val="top"/>
          </w:tcPr>
          <w:p w14:paraId="232D733A">
            <w:pPr>
              <w:spacing w:line="426" w:lineRule="auto"/>
              <w:rPr>
                <w:rFonts w:ascii="Arial"/>
                <w:sz w:val="21"/>
              </w:rPr>
            </w:pPr>
          </w:p>
          <w:p w14:paraId="445075D8">
            <w:pPr>
              <w:spacing w:before="65" w:line="230" w:lineRule="auto"/>
              <w:ind w:left="196"/>
              <w:rPr>
                <w:rFonts w:ascii="宋体" w:hAnsi="宋体" w:eastAsia="宋体" w:cs="宋体"/>
                <w:sz w:val="20"/>
                <w:szCs w:val="20"/>
              </w:rPr>
            </w:pPr>
            <w:r>
              <w:rPr>
                <w:rFonts w:ascii="宋体" w:hAnsi="宋体" w:eastAsia="宋体" w:cs="宋体"/>
                <w:spacing w:val="5"/>
                <w:sz w:val="20"/>
                <w:szCs w:val="20"/>
              </w:rPr>
              <w:t>序号</w:t>
            </w:r>
          </w:p>
        </w:tc>
        <w:tc>
          <w:tcPr>
            <w:tcW w:w="2533" w:type="dxa"/>
            <w:gridSpan w:val="2"/>
            <w:vAlign w:val="top"/>
          </w:tcPr>
          <w:p w14:paraId="5749B4A1">
            <w:pPr>
              <w:spacing w:line="426" w:lineRule="auto"/>
              <w:rPr>
                <w:rFonts w:ascii="Arial"/>
                <w:sz w:val="21"/>
              </w:rPr>
            </w:pPr>
          </w:p>
          <w:p w14:paraId="79B6E012">
            <w:pPr>
              <w:spacing w:before="65" w:line="228" w:lineRule="auto"/>
              <w:ind w:left="849"/>
              <w:rPr>
                <w:rFonts w:ascii="宋体" w:hAnsi="宋体" w:eastAsia="宋体" w:cs="宋体"/>
                <w:sz w:val="20"/>
                <w:szCs w:val="20"/>
              </w:rPr>
            </w:pPr>
            <w:r>
              <w:rPr>
                <w:rFonts w:ascii="宋体" w:hAnsi="宋体" w:eastAsia="宋体" w:cs="宋体"/>
                <w:spacing w:val="7"/>
                <w:sz w:val="20"/>
                <w:szCs w:val="20"/>
              </w:rPr>
              <w:t>检验项目</w:t>
            </w:r>
          </w:p>
        </w:tc>
        <w:tc>
          <w:tcPr>
            <w:tcW w:w="2588" w:type="dxa"/>
            <w:vAlign w:val="top"/>
          </w:tcPr>
          <w:p w14:paraId="4A9717DC">
            <w:pPr>
              <w:spacing w:line="241" w:lineRule="auto"/>
              <w:rPr>
                <w:rFonts w:ascii="Arial"/>
                <w:sz w:val="21"/>
              </w:rPr>
            </w:pPr>
          </w:p>
          <w:p w14:paraId="7A2D6A91">
            <w:pPr>
              <w:spacing w:line="242" w:lineRule="auto"/>
              <w:rPr>
                <w:rFonts w:ascii="Arial"/>
                <w:sz w:val="21"/>
              </w:rPr>
            </w:pPr>
          </w:p>
          <w:p w14:paraId="495AB0CB">
            <w:pPr>
              <w:spacing w:before="65" w:line="228" w:lineRule="auto"/>
              <w:ind w:left="881"/>
              <w:rPr>
                <w:rFonts w:ascii="宋体" w:hAnsi="宋体" w:eastAsia="宋体" w:cs="宋体"/>
                <w:sz w:val="20"/>
                <w:szCs w:val="20"/>
              </w:rPr>
            </w:pPr>
            <w:r>
              <w:rPr>
                <w:rFonts w:ascii="宋体" w:hAnsi="宋体" w:eastAsia="宋体" w:cs="宋体"/>
                <w:spacing w:val="6"/>
                <w:sz w:val="20"/>
                <w:szCs w:val="20"/>
              </w:rPr>
              <w:t>依据标准</w:t>
            </w:r>
          </w:p>
        </w:tc>
        <w:tc>
          <w:tcPr>
            <w:tcW w:w="2617" w:type="dxa"/>
            <w:vAlign w:val="top"/>
          </w:tcPr>
          <w:p w14:paraId="7A855E0D">
            <w:pPr>
              <w:spacing w:line="426" w:lineRule="auto"/>
              <w:rPr>
                <w:rFonts w:ascii="Arial"/>
                <w:sz w:val="21"/>
              </w:rPr>
            </w:pPr>
          </w:p>
          <w:p w14:paraId="05AE97B7">
            <w:pPr>
              <w:spacing w:before="65" w:line="228" w:lineRule="auto"/>
              <w:ind w:left="893"/>
              <w:rPr>
                <w:rFonts w:ascii="宋体" w:hAnsi="宋体" w:eastAsia="宋体" w:cs="宋体"/>
                <w:sz w:val="20"/>
                <w:szCs w:val="20"/>
              </w:rPr>
            </w:pPr>
            <w:r>
              <w:rPr>
                <w:rFonts w:ascii="宋体" w:hAnsi="宋体" w:eastAsia="宋体" w:cs="宋体"/>
                <w:spacing w:val="7"/>
                <w:sz w:val="20"/>
                <w:szCs w:val="20"/>
              </w:rPr>
              <w:t>检测方法</w:t>
            </w:r>
          </w:p>
        </w:tc>
      </w:tr>
      <w:tr w14:paraId="6FF3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02" w:type="dxa"/>
            <w:vAlign w:val="top"/>
          </w:tcPr>
          <w:p w14:paraId="49E79D84">
            <w:pPr>
              <w:spacing w:before="175" w:line="187" w:lineRule="auto"/>
              <w:ind w:left="357"/>
              <w:rPr>
                <w:rFonts w:ascii="宋体" w:hAnsi="宋体" w:eastAsia="宋体" w:cs="宋体"/>
                <w:sz w:val="20"/>
                <w:szCs w:val="20"/>
              </w:rPr>
            </w:pPr>
            <w:r>
              <w:rPr>
                <w:rFonts w:ascii="宋体" w:hAnsi="宋体" w:eastAsia="宋体" w:cs="宋体"/>
                <w:sz w:val="20"/>
                <w:szCs w:val="20"/>
              </w:rPr>
              <w:t>5</w:t>
            </w:r>
          </w:p>
        </w:tc>
        <w:tc>
          <w:tcPr>
            <w:tcW w:w="2533" w:type="dxa"/>
            <w:gridSpan w:val="2"/>
            <w:vAlign w:val="top"/>
          </w:tcPr>
          <w:p w14:paraId="14678D52">
            <w:pPr>
              <w:spacing w:before="129" w:line="228" w:lineRule="auto"/>
              <w:ind w:left="774"/>
              <w:rPr>
                <w:rFonts w:ascii="宋体" w:hAnsi="宋体" w:eastAsia="宋体" w:cs="宋体"/>
                <w:sz w:val="19"/>
                <w:szCs w:val="19"/>
              </w:rPr>
            </w:pPr>
            <w:r>
              <w:rPr>
                <w:rFonts w:ascii="宋体" w:hAnsi="宋体" w:eastAsia="宋体" w:cs="宋体"/>
                <w:spacing w:val="7"/>
                <w:sz w:val="19"/>
                <w:szCs w:val="19"/>
              </w:rPr>
              <w:t>结构与材质</w:t>
            </w:r>
          </w:p>
        </w:tc>
        <w:tc>
          <w:tcPr>
            <w:tcW w:w="2588" w:type="dxa"/>
            <w:vAlign w:val="top"/>
          </w:tcPr>
          <w:p w14:paraId="39D4D655">
            <w:pPr>
              <w:spacing w:before="172" w:line="190" w:lineRule="auto"/>
              <w:ind w:left="40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5.4</w:t>
            </w:r>
          </w:p>
        </w:tc>
        <w:tc>
          <w:tcPr>
            <w:tcW w:w="2617" w:type="dxa"/>
            <w:vAlign w:val="top"/>
          </w:tcPr>
          <w:p w14:paraId="2870B05C">
            <w:pPr>
              <w:spacing w:before="172" w:line="190" w:lineRule="auto"/>
              <w:ind w:left="418"/>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5"/>
                <w:sz w:val="20"/>
                <w:szCs w:val="20"/>
              </w:rPr>
              <w:t xml:space="preserve"> </w:t>
            </w:r>
            <w:r>
              <w:rPr>
                <w:rFonts w:ascii="宋体" w:hAnsi="宋体" w:eastAsia="宋体" w:cs="宋体"/>
                <w:spacing w:val="3"/>
                <w:sz w:val="20"/>
                <w:szCs w:val="20"/>
              </w:rPr>
              <w:t>19593-2015 6.4</w:t>
            </w:r>
          </w:p>
        </w:tc>
      </w:tr>
      <w:tr w14:paraId="0712E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02" w:type="dxa"/>
            <w:vAlign w:val="top"/>
          </w:tcPr>
          <w:p w14:paraId="3430FAE7">
            <w:pPr>
              <w:spacing w:before="173" w:line="189" w:lineRule="auto"/>
              <w:ind w:left="355"/>
              <w:rPr>
                <w:rFonts w:ascii="宋体" w:hAnsi="宋体" w:eastAsia="宋体" w:cs="宋体"/>
                <w:sz w:val="20"/>
                <w:szCs w:val="20"/>
              </w:rPr>
            </w:pPr>
            <w:r>
              <w:rPr>
                <w:rFonts w:ascii="宋体" w:hAnsi="宋体" w:eastAsia="宋体" w:cs="宋体"/>
                <w:sz w:val="20"/>
                <w:szCs w:val="20"/>
              </w:rPr>
              <w:t>6</w:t>
            </w:r>
          </w:p>
        </w:tc>
        <w:tc>
          <w:tcPr>
            <w:tcW w:w="2533" w:type="dxa"/>
            <w:gridSpan w:val="2"/>
            <w:vAlign w:val="top"/>
          </w:tcPr>
          <w:p w14:paraId="396DD8C1">
            <w:pPr>
              <w:spacing w:before="129" w:line="229" w:lineRule="auto"/>
              <w:ind w:left="771"/>
              <w:rPr>
                <w:rFonts w:ascii="宋体" w:hAnsi="宋体" w:eastAsia="宋体" w:cs="宋体"/>
                <w:sz w:val="19"/>
                <w:szCs w:val="19"/>
              </w:rPr>
            </w:pPr>
            <w:r>
              <w:rPr>
                <w:rFonts w:ascii="宋体" w:hAnsi="宋体" w:eastAsia="宋体" w:cs="宋体"/>
                <w:spacing w:val="7"/>
                <w:sz w:val="19"/>
                <w:szCs w:val="19"/>
              </w:rPr>
              <w:t>主体稳定性</w:t>
            </w:r>
          </w:p>
        </w:tc>
        <w:tc>
          <w:tcPr>
            <w:tcW w:w="2588" w:type="dxa"/>
            <w:vAlign w:val="top"/>
          </w:tcPr>
          <w:p w14:paraId="2B5C734E">
            <w:pPr>
              <w:spacing w:before="172" w:line="190" w:lineRule="auto"/>
              <w:ind w:left="40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5.5</w:t>
            </w:r>
          </w:p>
        </w:tc>
        <w:tc>
          <w:tcPr>
            <w:tcW w:w="2617" w:type="dxa"/>
            <w:vAlign w:val="top"/>
          </w:tcPr>
          <w:p w14:paraId="6E94E205">
            <w:pPr>
              <w:spacing w:before="172" w:line="190" w:lineRule="auto"/>
              <w:ind w:left="418"/>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5"/>
                <w:sz w:val="20"/>
                <w:szCs w:val="20"/>
              </w:rPr>
              <w:t xml:space="preserve"> </w:t>
            </w:r>
            <w:r>
              <w:rPr>
                <w:rFonts w:ascii="宋体" w:hAnsi="宋体" w:eastAsia="宋体" w:cs="宋体"/>
                <w:spacing w:val="3"/>
                <w:sz w:val="20"/>
                <w:szCs w:val="20"/>
              </w:rPr>
              <w:t>19593-2015 6.5</w:t>
            </w:r>
          </w:p>
        </w:tc>
      </w:tr>
      <w:tr w14:paraId="6151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2" w:type="dxa"/>
            <w:vAlign w:val="top"/>
          </w:tcPr>
          <w:p w14:paraId="08B241A4">
            <w:pPr>
              <w:spacing w:before="250" w:line="187" w:lineRule="auto"/>
              <w:ind w:left="358"/>
              <w:rPr>
                <w:rFonts w:ascii="宋体" w:hAnsi="宋体" w:eastAsia="宋体" w:cs="宋体"/>
                <w:sz w:val="20"/>
                <w:szCs w:val="20"/>
              </w:rPr>
            </w:pPr>
            <w:r>
              <w:rPr>
                <w:rFonts w:ascii="宋体" w:hAnsi="宋体" w:eastAsia="宋体" w:cs="宋体"/>
                <w:sz w:val="20"/>
                <w:szCs w:val="20"/>
              </w:rPr>
              <w:t>7</w:t>
            </w:r>
          </w:p>
        </w:tc>
        <w:tc>
          <w:tcPr>
            <w:tcW w:w="1266" w:type="dxa"/>
            <w:vAlign w:val="top"/>
          </w:tcPr>
          <w:p w14:paraId="489FB832">
            <w:pPr>
              <w:spacing w:before="204" w:line="230" w:lineRule="auto"/>
              <w:ind w:left="236"/>
              <w:rPr>
                <w:rFonts w:ascii="宋体" w:hAnsi="宋体" w:eastAsia="宋体" w:cs="宋体"/>
                <w:sz w:val="19"/>
                <w:szCs w:val="19"/>
              </w:rPr>
            </w:pPr>
            <w:r>
              <w:rPr>
                <w:rFonts w:ascii="宋体" w:hAnsi="宋体" w:eastAsia="宋体" w:cs="宋体"/>
                <w:spacing w:val="8"/>
                <w:sz w:val="19"/>
                <w:szCs w:val="19"/>
              </w:rPr>
              <w:t>燃放性能</w:t>
            </w:r>
          </w:p>
        </w:tc>
        <w:tc>
          <w:tcPr>
            <w:tcW w:w="1267" w:type="dxa"/>
            <w:vAlign w:val="top"/>
          </w:tcPr>
          <w:p w14:paraId="6BDFD097">
            <w:pPr>
              <w:spacing w:before="204" w:line="230" w:lineRule="auto"/>
              <w:ind w:left="237"/>
              <w:rPr>
                <w:rFonts w:ascii="宋体" w:hAnsi="宋体" w:eastAsia="宋体" w:cs="宋体"/>
                <w:sz w:val="19"/>
                <w:szCs w:val="19"/>
              </w:rPr>
            </w:pPr>
            <w:r>
              <w:rPr>
                <w:rFonts w:ascii="宋体" w:hAnsi="宋体" w:eastAsia="宋体" w:cs="宋体"/>
                <w:spacing w:val="8"/>
                <w:sz w:val="19"/>
                <w:szCs w:val="19"/>
              </w:rPr>
              <w:t>燃放缺陷</w:t>
            </w:r>
          </w:p>
        </w:tc>
        <w:tc>
          <w:tcPr>
            <w:tcW w:w="2588" w:type="dxa"/>
            <w:vAlign w:val="top"/>
          </w:tcPr>
          <w:p w14:paraId="04F7A4D8">
            <w:pPr>
              <w:spacing w:before="247" w:line="190" w:lineRule="auto"/>
              <w:ind w:left="30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5.7.5</w:t>
            </w:r>
          </w:p>
        </w:tc>
        <w:tc>
          <w:tcPr>
            <w:tcW w:w="2617" w:type="dxa"/>
            <w:vAlign w:val="top"/>
          </w:tcPr>
          <w:p w14:paraId="1302FEBB">
            <w:pPr>
              <w:spacing w:before="95" w:line="230" w:lineRule="auto"/>
              <w:ind w:left="312" w:right="309"/>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19593-2015 6.7.1</w:t>
            </w:r>
            <w:r>
              <w:rPr>
                <w:rFonts w:ascii="宋体" w:hAnsi="宋体" w:eastAsia="宋体" w:cs="宋体"/>
                <w:sz w:val="20"/>
                <w:szCs w:val="20"/>
              </w:rPr>
              <w:t xml:space="preserve"> GB</w:t>
            </w:r>
            <w:r>
              <w:rPr>
                <w:rFonts w:ascii="宋体" w:hAnsi="宋体" w:eastAsia="宋体" w:cs="宋体"/>
                <w:spacing w:val="41"/>
                <w:sz w:val="20"/>
                <w:szCs w:val="20"/>
              </w:rPr>
              <w:t xml:space="preserve"> </w:t>
            </w:r>
            <w:r>
              <w:rPr>
                <w:rFonts w:ascii="宋体" w:hAnsi="宋体" w:eastAsia="宋体" w:cs="宋体"/>
                <w:spacing w:val="3"/>
                <w:sz w:val="20"/>
                <w:szCs w:val="20"/>
              </w:rPr>
              <w:t>19593-2015 6.7.4</w:t>
            </w:r>
          </w:p>
        </w:tc>
      </w:tr>
      <w:tr w14:paraId="1256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02" w:type="dxa"/>
            <w:vAlign w:val="top"/>
          </w:tcPr>
          <w:p w14:paraId="797B3B70">
            <w:pPr>
              <w:spacing w:before="174" w:line="189" w:lineRule="auto"/>
              <w:ind w:left="354"/>
              <w:rPr>
                <w:rFonts w:ascii="宋体" w:hAnsi="宋体" w:eastAsia="宋体" w:cs="宋体"/>
                <w:sz w:val="20"/>
                <w:szCs w:val="20"/>
              </w:rPr>
            </w:pPr>
            <w:r>
              <w:rPr>
                <w:rFonts w:ascii="宋体" w:hAnsi="宋体" w:eastAsia="宋体" w:cs="宋体"/>
                <w:sz w:val="20"/>
                <w:szCs w:val="20"/>
              </w:rPr>
              <w:t>8</w:t>
            </w:r>
          </w:p>
        </w:tc>
        <w:tc>
          <w:tcPr>
            <w:tcW w:w="2533" w:type="dxa"/>
            <w:gridSpan w:val="2"/>
            <w:vAlign w:val="top"/>
          </w:tcPr>
          <w:p w14:paraId="1B272B93">
            <w:pPr>
              <w:spacing w:before="132" w:line="230" w:lineRule="auto"/>
              <w:ind w:left="573"/>
              <w:rPr>
                <w:rFonts w:ascii="宋体" w:hAnsi="宋体" w:eastAsia="宋体" w:cs="宋体"/>
                <w:sz w:val="19"/>
                <w:szCs w:val="19"/>
              </w:rPr>
            </w:pPr>
            <w:r>
              <w:rPr>
                <w:rFonts w:ascii="宋体" w:hAnsi="宋体" w:eastAsia="宋体" w:cs="宋体"/>
                <w:spacing w:val="7"/>
                <w:sz w:val="19"/>
                <w:szCs w:val="19"/>
              </w:rPr>
              <w:t>药种（氯酸盐）</w:t>
            </w:r>
          </w:p>
        </w:tc>
        <w:tc>
          <w:tcPr>
            <w:tcW w:w="2588" w:type="dxa"/>
            <w:vAlign w:val="top"/>
          </w:tcPr>
          <w:p w14:paraId="212058F7">
            <w:pPr>
              <w:spacing w:before="173" w:line="190" w:lineRule="auto"/>
              <w:ind w:left="30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8"/>
                <w:sz w:val="20"/>
                <w:szCs w:val="20"/>
              </w:rPr>
              <w:t xml:space="preserve"> </w:t>
            </w:r>
            <w:r>
              <w:rPr>
                <w:rFonts w:ascii="宋体" w:hAnsi="宋体" w:eastAsia="宋体" w:cs="宋体"/>
                <w:spacing w:val="3"/>
                <w:sz w:val="20"/>
                <w:szCs w:val="20"/>
              </w:rPr>
              <w:t>19593-2015 5.6.1</w:t>
            </w:r>
          </w:p>
        </w:tc>
        <w:tc>
          <w:tcPr>
            <w:tcW w:w="2617" w:type="dxa"/>
            <w:vAlign w:val="top"/>
          </w:tcPr>
          <w:p w14:paraId="0700A6FE">
            <w:pPr>
              <w:spacing w:before="127" w:line="233" w:lineRule="auto"/>
              <w:ind w:left="312"/>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21242-2019</w:t>
            </w:r>
            <w:r>
              <w:rPr>
                <w:rFonts w:ascii="宋体" w:hAnsi="宋体" w:eastAsia="宋体" w:cs="宋体"/>
                <w:spacing w:val="25"/>
                <w:sz w:val="20"/>
                <w:szCs w:val="20"/>
              </w:rPr>
              <w:t xml:space="preserve"> </w:t>
            </w:r>
            <w:r>
              <w:rPr>
                <w:rFonts w:ascii="宋体" w:hAnsi="宋体" w:eastAsia="宋体" w:cs="宋体"/>
                <w:spacing w:val="4"/>
                <w:sz w:val="20"/>
                <w:szCs w:val="20"/>
              </w:rPr>
              <w:t>5.1</w:t>
            </w:r>
          </w:p>
        </w:tc>
      </w:tr>
      <w:tr w14:paraId="3B73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02" w:type="dxa"/>
            <w:vAlign w:val="top"/>
          </w:tcPr>
          <w:p w14:paraId="74B11E3E">
            <w:pPr>
              <w:spacing w:before="175" w:line="189" w:lineRule="auto"/>
              <w:ind w:left="354"/>
              <w:rPr>
                <w:rFonts w:ascii="宋体" w:hAnsi="宋体" w:eastAsia="宋体" w:cs="宋体"/>
                <w:sz w:val="20"/>
                <w:szCs w:val="20"/>
              </w:rPr>
            </w:pPr>
            <w:r>
              <w:rPr>
                <w:rFonts w:ascii="宋体" w:hAnsi="宋体" w:eastAsia="宋体" w:cs="宋体"/>
                <w:sz w:val="20"/>
                <w:szCs w:val="20"/>
              </w:rPr>
              <w:t>9</w:t>
            </w:r>
          </w:p>
        </w:tc>
        <w:tc>
          <w:tcPr>
            <w:tcW w:w="2533" w:type="dxa"/>
            <w:gridSpan w:val="2"/>
            <w:vAlign w:val="top"/>
          </w:tcPr>
          <w:p w14:paraId="57E77526">
            <w:pPr>
              <w:spacing w:before="131" w:line="230" w:lineRule="auto"/>
              <w:ind w:left="1072"/>
              <w:rPr>
                <w:rFonts w:ascii="宋体" w:hAnsi="宋体" w:eastAsia="宋体" w:cs="宋体"/>
                <w:sz w:val="19"/>
                <w:szCs w:val="19"/>
              </w:rPr>
            </w:pPr>
            <w:r>
              <w:rPr>
                <w:rFonts w:ascii="宋体" w:hAnsi="宋体" w:eastAsia="宋体" w:cs="宋体"/>
                <w:spacing w:val="4"/>
                <w:sz w:val="19"/>
                <w:szCs w:val="19"/>
              </w:rPr>
              <w:t>药量</w:t>
            </w:r>
          </w:p>
        </w:tc>
        <w:tc>
          <w:tcPr>
            <w:tcW w:w="2588" w:type="dxa"/>
            <w:vAlign w:val="top"/>
          </w:tcPr>
          <w:p w14:paraId="0B94F2A6">
            <w:pPr>
              <w:pStyle w:val="6"/>
              <w:spacing w:before="174" w:line="190" w:lineRule="auto"/>
              <w:ind w:left="19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3"/>
                <w:sz w:val="20"/>
                <w:szCs w:val="20"/>
              </w:rPr>
              <w:t xml:space="preserve"> </w:t>
            </w:r>
            <w:r>
              <w:rPr>
                <w:rFonts w:ascii="宋体" w:hAnsi="宋体" w:eastAsia="宋体" w:cs="宋体"/>
                <w:spacing w:val="3"/>
                <w:sz w:val="20"/>
                <w:szCs w:val="20"/>
              </w:rPr>
              <w:t xml:space="preserve">19593-2015 </w:t>
            </w:r>
            <w:r>
              <w:rPr>
                <w:spacing w:val="3"/>
                <w:sz w:val="20"/>
                <w:szCs w:val="20"/>
              </w:rPr>
              <w:t>5</w:t>
            </w:r>
            <w:r>
              <w:rPr>
                <w:rFonts w:ascii="宋体" w:hAnsi="宋体" w:eastAsia="宋体" w:cs="宋体"/>
                <w:spacing w:val="3"/>
                <w:sz w:val="20"/>
                <w:szCs w:val="20"/>
              </w:rPr>
              <w:t>.6.2.2</w:t>
            </w:r>
          </w:p>
        </w:tc>
        <w:tc>
          <w:tcPr>
            <w:tcW w:w="2617" w:type="dxa"/>
            <w:vAlign w:val="top"/>
          </w:tcPr>
          <w:p w14:paraId="4DFD2E72">
            <w:pPr>
              <w:spacing w:before="158" w:line="190" w:lineRule="auto"/>
              <w:ind w:left="312"/>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1"/>
                <w:sz w:val="20"/>
                <w:szCs w:val="20"/>
              </w:rPr>
              <w:t xml:space="preserve"> </w:t>
            </w:r>
            <w:r>
              <w:rPr>
                <w:rFonts w:ascii="宋体" w:hAnsi="宋体" w:eastAsia="宋体" w:cs="宋体"/>
                <w:spacing w:val="3"/>
                <w:sz w:val="20"/>
                <w:szCs w:val="20"/>
              </w:rPr>
              <w:t>19593-2015 6.6.2</w:t>
            </w:r>
          </w:p>
        </w:tc>
      </w:tr>
    </w:tbl>
    <w:p w14:paraId="6BA515D9">
      <w:pPr>
        <w:pStyle w:val="2"/>
        <w:spacing w:before="174" w:line="228" w:lineRule="auto"/>
        <w:ind w:left="425"/>
      </w:pPr>
      <w:r>
        <w:rPr>
          <w:spacing w:val="9"/>
        </w:rPr>
        <w:t>执行企业标准、团体标准、地方标准的产品，检验项目参照上述内容执行。</w:t>
      </w:r>
    </w:p>
    <w:p w14:paraId="09BBC563">
      <w:pPr>
        <w:spacing w:line="281" w:lineRule="auto"/>
        <w:rPr>
          <w:rFonts w:ascii="Arial"/>
          <w:sz w:val="21"/>
        </w:rPr>
      </w:pPr>
    </w:p>
    <w:p w14:paraId="17672E57">
      <w:pPr>
        <w:spacing w:line="281" w:lineRule="auto"/>
        <w:rPr>
          <w:rFonts w:ascii="Arial"/>
          <w:sz w:val="21"/>
        </w:rPr>
      </w:pPr>
    </w:p>
    <w:p w14:paraId="19381D31">
      <w:pPr>
        <w:spacing w:before="65" w:line="230" w:lineRule="auto"/>
        <w:rPr>
          <w:rFonts w:ascii="黑体" w:hAnsi="黑体" w:eastAsia="黑体" w:cs="黑体"/>
          <w:sz w:val="20"/>
          <w:szCs w:val="20"/>
        </w:rPr>
      </w:pPr>
      <w:r>
        <w:rPr>
          <w:rFonts w:ascii="黑体" w:hAnsi="黑体" w:eastAsia="黑体" w:cs="黑体"/>
          <w:spacing w:val="7"/>
          <w:sz w:val="20"/>
          <w:szCs w:val="20"/>
        </w:rPr>
        <w:t>4 判定规则</w:t>
      </w:r>
    </w:p>
    <w:p w14:paraId="48BC8E50">
      <w:pPr>
        <w:pStyle w:val="2"/>
        <w:spacing w:before="192" w:line="228" w:lineRule="auto"/>
        <w:ind w:left="4"/>
      </w:pPr>
      <w:r>
        <w:rPr>
          <w:spacing w:val="5"/>
        </w:rPr>
        <w:t>4.1</w:t>
      </w:r>
      <w:r>
        <w:rPr>
          <w:spacing w:val="14"/>
        </w:rPr>
        <w:t xml:space="preserve"> </w:t>
      </w:r>
      <w:r>
        <w:rPr>
          <w:spacing w:val="5"/>
        </w:rPr>
        <w:t>依据标准</w:t>
      </w:r>
    </w:p>
    <w:p w14:paraId="3AA24442">
      <w:pPr>
        <w:pStyle w:val="2"/>
        <w:spacing w:before="192" w:line="390" w:lineRule="auto"/>
        <w:ind w:left="424" w:right="4737"/>
      </w:pPr>
      <w:r>
        <w:rPr>
          <w:rFonts w:ascii="Times New Roman" w:hAnsi="Times New Roman" w:eastAsia="Times New Roman" w:cs="Times New Roman"/>
        </w:rPr>
        <w:t>GB</w:t>
      </w:r>
      <w:r>
        <w:rPr>
          <w:rFonts w:ascii="Times New Roman" w:hAnsi="Times New Roman" w:eastAsia="Times New Roman" w:cs="Times New Roman"/>
          <w:spacing w:val="45"/>
          <w:w w:val="101"/>
        </w:rPr>
        <w:t xml:space="preserve"> </w:t>
      </w:r>
      <w:r>
        <w:rPr>
          <w:rFonts w:ascii="Times New Roman" w:hAnsi="Times New Roman" w:eastAsia="Times New Roman" w:cs="Times New Roman"/>
          <w:spacing w:val="5"/>
        </w:rPr>
        <w:t xml:space="preserve">10631-2013  </w:t>
      </w:r>
      <w:r>
        <w:rPr>
          <w:spacing w:val="5"/>
        </w:rPr>
        <w:t>烟花爆竹 安全与质量</w:t>
      </w:r>
      <w:r>
        <w:t xml:space="preserve"> </w:t>
      </w:r>
      <w:r>
        <w:rPr>
          <w:rFonts w:ascii="Times New Roman" w:hAnsi="Times New Roman" w:eastAsia="Times New Roman" w:cs="Times New Roman"/>
        </w:rPr>
        <w:t>GB</w:t>
      </w:r>
      <w:r>
        <w:rPr>
          <w:rFonts w:ascii="Times New Roman" w:hAnsi="Times New Roman" w:eastAsia="Times New Roman" w:cs="Times New Roman"/>
          <w:spacing w:val="39"/>
          <w:w w:val="101"/>
        </w:rPr>
        <w:t xml:space="preserve"> </w:t>
      </w:r>
      <w:r>
        <w:rPr>
          <w:rFonts w:ascii="Times New Roman" w:hAnsi="Times New Roman" w:eastAsia="Times New Roman" w:cs="Times New Roman"/>
          <w:spacing w:val="5"/>
        </w:rPr>
        <w:t xml:space="preserve">19593-2015  </w:t>
      </w:r>
      <w:r>
        <w:rPr>
          <w:spacing w:val="5"/>
        </w:rPr>
        <w:t>烟花爆竹 组合烟花</w:t>
      </w:r>
    </w:p>
    <w:p w14:paraId="4CEDE0E1">
      <w:pPr>
        <w:pStyle w:val="2"/>
        <w:spacing w:before="36" w:line="227" w:lineRule="auto"/>
        <w:ind w:left="424"/>
      </w:pPr>
      <w:r>
        <w:rPr>
          <w:rFonts w:ascii="Times New Roman" w:hAnsi="Times New Roman" w:eastAsia="Times New Roman" w:cs="Times New Roman"/>
        </w:rPr>
        <w:t>GB</w:t>
      </w:r>
      <w:r>
        <w:rPr>
          <w:rFonts w:ascii="Times New Roman" w:hAnsi="Times New Roman" w:eastAsia="Times New Roman" w:cs="Times New Roman"/>
          <w:spacing w:val="5"/>
        </w:rPr>
        <w:t xml:space="preserve"> 24426-2015  </w:t>
      </w:r>
      <w:r>
        <w:rPr>
          <w:spacing w:val="5"/>
        </w:rPr>
        <w:t>烟花爆竹</w:t>
      </w:r>
      <w:r>
        <w:rPr>
          <w:spacing w:val="29"/>
        </w:rPr>
        <w:t xml:space="preserve"> </w:t>
      </w:r>
      <w:r>
        <w:rPr>
          <w:spacing w:val="5"/>
        </w:rPr>
        <w:t>标志</w:t>
      </w:r>
    </w:p>
    <w:p w14:paraId="5991830A">
      <w:pPr>
        <w:pStyle w:val="2"/>
        <w:spacing w:before="193" w:line="228" w:lineRule="auto"/>
        <w:ind w:left="427"/>
      </w:pPr>
      <w:r>
        <w:rPr>
          <w:spacing w:val="9"/>
        </w:rPr>
        <w:t>现行有效的企业标准、团体标准、地方标准及产品明示质量要求</w:t>
      </w:r>
    </w:p>
    <w:p w14:paraId="2BB9D772">
      <w:pPr>
        <w:pStyle w:val="2"/>
        <w:spacing w:before="191" w:line="229" w:lineRule="auto"/>
        <w:ind w:left="4"/>
      </w:pPr>
      <w:r>
        <w:rPr>
          <w:spacing w:val="6"/>
        </w:rPr>
        <w:t>4.2 判定原则</w:t>
      </w:r>
    </w:p>
    <w:p w14:paraId="2B3959E8">
      <w:pPr>
        <w:pStyle w:val="2"/>
        <w:spacing w:before="193" w:line="391" w:lineRule="auto"/>
        <w:ind w:left="8" w:firstLine="418"/>
      </w:pPr>
      <w:r>
        <w:rPr>
          <w:spacing w:val="10"/>
        </w:rPr>
        <w:t>经检验，检验项目全部合格，判定为被抽查产品所检项目未发现不合格；检验</w:t>
      </w:r>
      <w:r>
        <w:rPr>
          <w:spacing w:val="9"/>
        </w:rPr>
        <w:t>项目中任一</w:t>
      </w:r>
      <w:r>
        <w:t xml:space="preserve"> </w:t>
      </w:r>
      <w:r>
        <w:rPr>
          <w:spacing w:val="9"/>
        </w:rPr>
        <w:t>项或一项以上不合格，判定为被抽查产品不合</w:t>
      </w:r>
      <w:r>
        <w:rPr>
          <w:spacing w:val="8"/>
        </w:rPr>
        <w:t>格。</w:t>
      </w:r>
    </w:p>
    <w:p w14:paraId="25F6E1E1">
      <w:pPr>
        <w:pStyle w:val="2"/>
        <w:spacing w:before="33" w:line="393" w:lineRule="auto"/>
        <w:ind w:left="22" w:firstLine="401"/>
      </w:pPr>
      <w:r>
        <w:rPr>
          <w:spacing w:val="10"/>
        </w:rPr>
        <w:t>若被检产品明示的质量要求高于本细则中检验项目依据的标准要求时，应按被检产品</w:t>
      </w:r>
      <w:r>
        <w:rPr>
          <w:spacing w:val="9"/>
        </w:rPr>
        <w:t>明示</w:t>
      </w:r>
      <w:r>
        <w:t xml:space="preserve"> </w:t>
      </w:r>
      <w:r>
        <w:rPr>
          <w:spacing w:val="5"/>
        </w:rPr>
        <w:t>的质量要求判定。</w:t>
      </w:r>
    </w:p>
    <w:p w14:paraId="3A5B1674">
      <w:pPr>
        <w:pStyle w:val="2"/>
        <w:spacing w:before="28" w:line="391" w:lineRule="auto"/>
        <w:ind w:left="5" w:firstLine="418"/>
      </w:pPr>
      <w:r>
        <w:rPr>
          <w:spacing w:val="10"/>
        </w:rPr>
        <w:t>若被检产品明示的质量要求低于本细则中检验项目依据的强制性标准要求时，应按照</w:t>
      </w:r>
      <w:r>
        <w:rPr>
          <w:spacing w:val="9"/>
        </w:rPr>
        <w:t>强制</w:t>
      </w:r>
      <w:r>
        <w:t xml:space="preserve"> </w:t>
      </w:r>
      <w:r>
        <w:rPr>
          <w:spacing w:val="7"/>
        </w:rPr>
        <w:t>性标准要求判定。</w:t>
      </w:r>
    </w:p>
    <w:p w14:paraId="73578F82">
      <w:pPr>
        <w:pStyle w:val="2"/>
        <w:spacing w:before="33" w:line="391" w:lineRule="auto"/>
        <w:ind w:left="5" w:firstLine="418"/>
      </w:pPr>
      <w:r>
        <w:rPr>
          <w:spacing w:val="10"/>
        </w:rPr>
        <w:t>若被检产品明示的质量要求低于或包含本细则中检验项目依据的推荐性标准要求时，</w:t>
      </w:r>
      <w:r>
        <w:rPr>
          <w:spacing w:val="9"/>
        </w:rPr>
        <w:t>应以</w:t>
      </w:r>
      <w:r>
        <w:t xml:space="preserve"> </w:t>
      </w:r>
      <w:r>
        <w:rPr>
          <w:spacing w:val="8"/>
        </w:rPr>
        <w:t>被检产品明示的质量要求判定。</w:t>
      </w:r>
    </w:p>
    <w:p w14:paraId="41CC0386">
      <w:pPr>
        <w:pStyle w:val="2"/>
        <w:spacing w:before="33" w:line="393" w:lineRule="auto"/>
        <w:ind w:left="5" w:firstLine="418"/>
      </w:pPr>
      <w:r>
        <w:rPr>
          <w:spacing w:val="10"/>
        </w:rPr>
        <w:t>若被检产品明示的质量要求缺少本细则中检验项目依据的强制性标准要求时，应按照</w:t>
      </w:r>
      <w:r>
        <w:rPr>
          <w:spacing w:val="9"/>
        </w:rPr>
        <w:t>强制</w:t>
      </w:r>
      <w:r>
        <w:t xml:space="preserve"> </w:t>
      </w:r>
      <w:r>
        <w:rPr>
          <w:spacing w:val="7"/>
        </w:rPr>
        <w:t>性标准要求判定。</w:t>
      </w:r>
    </w:p>
    <w:p w14:paraId="2E26001B">
      <w:pPr>
        <w:pStyle w:val="2"/>
        <w:spacing w:before="28" w:line="391" w:lineRule="auto"/>
        <w:ind w:left="9" w:firstLine="414"/>
      </w:pPr>
      <w:r>
        <w:rPr>
          <w:spacing w:val="10"/>
        </w:rPr>
        <w:t>若被检产品明示的质量要求缺少本细则中检验项目依据的推荐性标准要求时，该项目</w:t>
      </w:r>
      <w:r>
        <w:rPr>
          <w:spacing w:val="9"/>
        </w:rPr>
        <w:t>不参</w:t>
      </w:r>
      <w:r>
        <w:t xml:space="preserve"> </w:t>
      </w:r>
      <w:r>
        <w:rPr>
          <w:spacing w:val="4"/>
        </w:rPr>
        <w:t>与判定。</w:t>
      </w:r>
    </w:p>
    <w:sectPr>
      <w:footerReference r:id="rId6" w:type="default"/>
      <w:pgSz w:w="11906" w:h="16839"/>
      <w:pgMar w:top="1431" w:right="1646" w:bottom="1156" w:left="1646"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7D02">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85CB">
    <w:pPr>
      <w:spacing w:line="176" w:lineRule="auto"/>
      <w:ind w:left="416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AFA4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1233</Words>
  <Characters>1871</Characters>
  <TotalTime>0</TotalTime>
  <ScaleCrop>false</ScaleCrop>
  <LinksUpToDate>false</LinksUpToDate>
  <CharactersWithSpaces>2016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2025-01-26T09:38:00Z</dcterms:created>
  <dc:creator>User</dc:creator>
  <cp:lastModifiedBy>WPS_1645145261</cp:lastModifiedBy>
  <dcterms:modified xsi:type="dcterms:W3CDTF">2025-05-01T07:53:51Z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2025-05-01T15:53:44Z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A11A6FACA8F44BCDAB2AAEA2B3F48628_12</vt:lpwstr>
  </property>
</Properties>
</file>