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869EA">
      <w:pPr>
        <w:spacing w:before="38" w:line="348" w:lineRule="auto"/>
        <w:ind w:left="641" w:hanging="641"/>
        <w:jc w:val="center"/>
        <w:rPr>
          <w:rFonts w:hint="eastAsia" w:ascii="方正小标宋_GBK" w:eastAsia="方正小标宋_GBK"/>
          <w:sz w:val="36"/>
          <w:szCs w:val="36"/>
        </w:rPr>
      </w:pPr>
      <w:r>
        <w:rPr>
          <w:rFonts w:hint="eastAsia" w:ascii="方正小标宋_GBK" w:eastAsia="方正小标宋_GBK"/>
          <w:sz w:val="36"/>
          <w:szCs w:val="36"/>
        </w:rPr>
        <w:t>通城县新型建筑保温材料及墙体材料</w:t>
      </w:r>
    </w:p>
    <w:p w14:paraId="796BA453">
      <w:pPr>
        <w:spacing w:before="38" w:line="348" w:lineRule="auto"/>
        <w:ind w:left="641" w:hanging="641"/>
        <w:jc w:val="center"/>
        <w:rPr>
          <w:rFonts w:hint="default" w:ascii="方正小标宋_GBK" w:eastAsia="方正小标宋_GBK"/>
          <w:sz w:val="36"/>
          <w:szCs w:val="36"/>
          <w:lang w:val="en-US" w:eastAsia="zh-CN"/>
        </w:rPr>
      </w:pPr>
      <w:r>
        <w:rPr>
          <w:rFonts w:hint="eastAsia" w:ascii="方正小标宋_GBK" w:eastAsia="方正小标宋_GBK"/>
          <w:sz w:val="36"/>
          <w:szCs w:val="36"/>
        </w:rPr>
        <w:t>产品质量监督抽查实施细则</w:t>
      </w:r>
      <w:r>
        <w:rPr>
          <w:rFonts w:hint="eastAsia" w:ascii="方正小标宋_GBK" w:eastAsia="方正小标宋_GBK"/>
          <w:sz w:val="36"/>
          <w:szCs w:val="36"/>
          <w:lang w:eastAsia="zh-CN"/>
        </w:rPr>
        <w:t>（</w:t>
      </w:r>
      <w:r>
        <w:rPr>
          <w:rFonts w:hint="eastAsia" w:ascii="方正小标宋_GBK" w:eastAsia="方正小标宋_GBK"/>
          <w:sz w:val="36"/>
          <w:szCs w:val="36"/>
          <w:lang w:val="en-US" w:eastAsia="zh-CN"/>
        </w:rPr>
        <w:t>2025版）</w:t>
      </w:r>
    </w:p>
    <w:p w14:paraId="42F887C1">
      <w:pPr>
        <w:pStyle w:val="3"/>
        <w:ind w:left="0"/>
        <w:rPr>
          <w:rFonts w:ascii="黑体"/>
          <w:sz w:val="20"/>
        </w:rPr>
      </w:pPr>
    </w:p>
    <w:p w14:paraId="456A542E">
      <w:pPr>
        <w:pStyle w:val="3"/>
        <w:spacing w:before="3"/>
        <w:ind w:left="0"/>
        <w:rPr>
          <w:rFonts w:ascii="黑体"/>
          <w:sz w:val="19"/>
        </w:rPr>
      </w:pPr>
    </w:p>
    <w:p w14:paraId="10C92939">
      <w:pPr>
        <w:pStyle w:val="10"/>
        <w:numPr>
          <w:ilvl w:val="0"/>
          <w:numId w:val="1"/>
        </w:numPr>
        <w:tabs>
          <w:tab w:val="left" w:pos="329"/>
        </w:tabs>
        <w:spacing w:before="77"/>
        <w:rPr>
          <w:sz w:val="21"/>
        </w:rPr>
      </w:pPr>
      <w:r>
        <w:rPr>
          <w:sz w:val="21"/>
        </w:rPr>
        <w:t>抽样方法</w:t>
      </w:r>
    </w:p>
    <w:p w14:paraId="3D92BC6F">
      <w:pPr>
        <w:pStyle w:val="3"/>
        <w:spacing w:before="170" w:line="392" w:lineRule="auto"/>
        <w:ind w:left="0" w:firstLine="398" w:firstLineChars="200"/>
      </w:pPr>
      <w:r>
        <w:rPr>
          <w:w w:val="95"/>
        </w:rPr>
        <w:t xml:space="preserve">以随机抽样的方式在被抽样生产者、销售者的待销产品中抽取。 </w:t>
      </w:r>
      <w:r>
        <w:t>随机数一般可使用随机数表等方法产生。</w:t>
      </w:r>
    </w:p>
    <w:p w14:paraId="694EB8AB">
      <w:pPr>
        <w:pStyle w:val="3"/>
        <w:spacing w:before="3" w:line="394" w:lineRule="auto"/>
        <w:ind w:left="0" w:firstLine="420" w:firstLineChars="200"/>
        <w:jc w:val="both"/>
      </w:pPr>
      <w:r>
        <w:rPr>
          <w:rFonts w:hint="eastAsia"/>
        </w:rPr>
        <w:t>蒸压灰砂砖、混凝土</w:t>
      </w:r>
      <w:r>
        <w:rPr>
          <w:rFonts w:hint="eastAsia" w:ascii="Times New Roman" w:eastAsia="Times New Roman"/>
          <w:spacing w:val="-5"/>
        </w:rPr>
        <w:t>实心</w:t>
      </w:r>
      <w:r>
        <w:rPr>
          <w:rFonts w:hint="eastAsia"/>
        </w:rPr>
        <w:t>砖</w:t>
      </w:r>
      <w:r>
        <w:rPr>
          <w:rFonts w:hint="eastAsia"/>
          <w:lang w:eastAsia="zh-CN"/>
        </w:rPr>
        <w:t>、</w:t>
      </w:r>
      <w:r>
        <w:rPr>
          <w:rFonts w:hint="eastAsia"/>
          <w:lang w:val="en-US" w:eastAsia="zh-CN"/>
        </w:rPr>
        <w:t>混凝土普通砖和装饰砖抽取同一规格型号的样品</w:t>
      </w:r>
      <w:r>
        <w:rPr>
          <w:rFonts w:hint="eastAsia" w:ascii="Times New Roman"/>
          <w:lang w:val="en-US" w:eastAsia="zh-CN"/>
        </w:rPr>
        <w:t>100</w:t>
      </w:r>
      <w:r>
        <w:rPr>
          <w:rFonts w:ascii="Times New Roman" w:eastAsia="Times New Roman"/>
        </w:rPr>
        <w:t xml:space="preserve"> </w:t>
      </w:r>
      <w:r>
        <w:rPr>
          <w:spacing w:val="4"/>
        </w:rPr>
        <w:t>块</w:t>
      </w:r>
      <w:r>
        <w:rPr>
          <w:rFonts w:ascii="Times New Roman" w:eastAsia="Times New Roman"/>
        </w:rPr>
        <w:t>(</w:t>
      </w:r>
      <w:r>
        <w:rPr>
          <w:rFonts w:hint="eastAsia" w:ascii="Times New Roman"/>
          <w:lang w:val="en-US" w:eastAsia="zh-CN"/>
        </w:rPr>
        <w:t>50</w:t>
      </w:r>
      <w:r>
        <w:rPr>
          <w:spacing w:val="1"/>
        </w:rPr>
        <w:t>块为检</w:t>
      </w:r>
      <w:r>
        <w:rPr>
          <w:spacing w:val="-6"/>
        </w:rPr>
        <w:t>验样，</w:t>
      </w:r>
      <w:r>
        <w:rPr>
          <w:rFonts w:hint="eastAsia" w:ascii="Times New Roman"/>
          <w:spacing w:val="-18"/>
          <w:lang w:val="en-US" w:eastAsia="zh-CN"/>
        </w:rPr>
        <w:t>50</w:t>
      </w:r>
      <w:r>
        <w:rPr>
          <w:rFonts w:ascii="Times New Roman" w:eastAsia="Times New Roman"/>
          <w:spacing w:val="-18"/>
        </w:rPr>
        <w:t xml:space="preserve"> </w:t>
      </w:r>
      <w:r>
        <w:t>块为备用样品</w:t>
      </w:r>
      <w:r>
        <w:rPr>
          <w:rFonts w:ascii="Times New Roman" w:eastAsia="Times New Roman"/>
          <w:spacing w:val="-27"/>
        </w:rPr>
        <w:t>)</w:t>
      </w:r>
      <w:r>
        <w:rPr>
          <w:spacing w:val="-11"/>
        </w:rPr>
        <w:t>，</w:t>
      </w:r>
      <w:r>
        <w:rPr>
          <w:rFonts w:hint="eastAsia"/>
        </w:rPr>
        <w:t>蒸压加气混凝土砌块</w:t>
      </w:r>
      <w:r>
        <w:rPr>
          <w:spacing w:val="-11"/>
        </w:rPr>
        <w:t xml:space="preserve"> </w:t>
      </w:r>
      <w:r>
        <w:rPr>
          <w:rFonts w:ascii="Times New Roman" w:eastAsia="Times New Roman"/>
        </w:rPr>
        <w:t xml:space="preserve">20 </w:t>
      </w:r>
      <w:r>
        <w:rPr>
          <w:spacing w:val="-51"/>
        </w:rPr>
        <w:t>块</w:t>
      </w:r>
      <w:r>
        <w:t>（</w:t>
      </w:r>
      <w:r>
        <w:rPr>
          <w:rFonts w:ascii="Times New Roman" w:eastAsia="Times New Roman"/>
        </w:rPr>
        <w:t xml:space="preserve">15 </w:t>
      </w:r>
      <w:r>
        <w:rPr>
          <w:spacing w:val="-5"/>
        </w:rPr>
        <w:t>块为检验样，</w:t>
      </w:r>
      <w:r>
        <w:rPr>
          <w:rFonts w:ascii="Times New Roman" w:eastAsia="Times New Roman"/>
          <w:spacing w:val="-27"/>
        </w:rPr>
        <w:t xml:space="preserve">5 </w:t>
      </w:r>
      <w:r>
        <w:t>块为备用样品</w:t>
      </w:r>
      <w:r>
        <w:rPr>
          <w:spacing w:val="-27"/>
        </w:rPr>
        <w:t>）</w:t>
      </w:r>
      <w:r>
        <w:rPr>
          <w:rFonts w:hint="eastAsia"/>
          <w:spacing w:val="-27"/>
        </w:rPr>
        <w:t>。</w:t>
      </w:r>
    </w:p>
    <w:p w14:paraId="6EF3DAB4">
      <w:pPr>
        <w:pStyle w:val="3"/>
        <w:spacing w:line="263" w:lineRule="exact"/>
      </w:pPr>
      <w:r>
        <w:t>抽样基数满足抽样数量即可。</w:t>
      </w:r>
    </w:p>
    <w:p w14:paraId="3CC4EA28">
      <w:pPr>
        <w:pStyle w:val="10"/>
        <w:numPr>
          <w:ilvl w:val="0"/>
          <w:numId w:val="1"/>
        </w:numPr>
        <w:tabs>
          <w:tab w:val="left" w:pos="329"/>
        </w:tabs>
        <w:spacing w:before="171"/>
        <w:rPr>
          <w:sz w:val="21"/>
        </w:rPr>
      </w:pPr>
      <w:r>
        <w:rPr>
          <w:sz w:val="21"/>
        </w:rPr>
        <w:t>检验依据</w:t>
      </w:r>
    </w:p>
    <w:p w14:paraId="69C4D49C">
      <w:pPr>
        <w:pStyle w:val="3"/>
        <w:spacing w:before="172" w:after="29"/>
        <w:ind w:left="2972" w:right="2974"/>
        <w:jc w:val="center"/>
      </w:pPr>
      <w:r>
        <w:rPr>
          <w:spacing w:val="-28"/>
        </w:rPr>
        <w:t xml:space="preserve">表 </w:t>
      </w:r>
      <w:r>
        <w:rPr>
          <w:rFonts w:ascii="Times New Roman" w:eastAsia="Times New Roman"/>
        </w:rPr>
        <w:t>1</w:t>
      </w:r>
      <w:r>
        <w:rPr>
          <w:rFonts w:ascii="Times New Roman" w:eastAsia="Times New Roman"/>
          <w:spacing w:val="-5"/>
        </w:rPr>
        <w:t xml:space="preserve"> </w:t>
      </w:r>
      <w:r>
        <w:rPr>
          <w:rFonts w:hint="eastAsia" w:ascii="Times New Roman" w:eastAsia="Times New Roman"/>
          <w:spacing w:val="-5"/>
        </w:rPr>
        <w:t>混凝土实心砖</w:t>
      </w:r>
    </w:p>
    <w:tbl>
      <w:tblPr>
        <w:tblStyle w:val="6"/>
        <w:tblW w:w="8297"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410"/>
        <w:gridCol w:w="3852"/>
      </w:tblGrid>
      <w:tr w14:paraId="27A0D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5" w:type="dxa"/>
          </w:tcPr>
          <w:p w14:paraId="494A0FF6">
            <w:pPr>
              <w:pStyle w:val="11"/>
              <w:spacing w:before="141"/>
              <w:ind w:left="285" w:right="279"/>
              <w:rPr>
                <w:rFonts w:ascii="宋体" w:eastAsia="宋体"/>
                <w:sz w:val="21"/>
              </w:rPr>
            </w:pPr>
            <w:r>
              <w:rPr>
                <w:rFonts w:hint="eastAsia" w:ascii="宋体" w:eastAsia="宋体"/>
                <w:sz w:val="21"/>
              </w:rPr>
              <w:t>序号</w:t>
            </w:r>
          </w:p>
        </w:tc>
        <w:tc>
          <w:tcPr>
            <w:tcW w:w="3410" w:type="dxa"/>
          </w:tcPr>
          <w:p w14:paraId="4B3EEFC3">
            <w:pPr>
              <w:pStyle w:val="11"/>
              <w:spacing w:before="141"/>
              <w:ind w:right="625"/>
              <w:rPr>
                <w:rFonts w:ascii="宋体" w:eastAsia="宋体"/>
                <w:sz w:val="21"/>
              </w:rPr>
            </w:pPr>
            <w:r>
              <w:rPr>
                <w:rFonts w:hint="eastAsia" w:ascii="宋体" w:eastAsia="宋体"/>
                <w:sz w:val="21"/>
              </w:rPr>
              <w:t>检验项目</w:t>
            </w:r>
          </w:p>
        </w:tc>
        <w:tc>
          <w:tcPr>
            <w:tcW w:w="3852" w:type="dxa"/>
          </w:tcPr>
          <w:p w14:paraId="3AB50210">
            <w:pPr>
              <w:pStyle w:val="11"/>
              <w:spacing w:before="141"/>
              <w:ind w:left="1132" w:right="1123"/>
              <w:rPr>
                <w:rFonts w:ascii="宋体" w:eastAsia="宋体"/>
                <w:sz w:val="21"/>
              </w:rPr>
            </w:pPr>
            <w:r>
              <w:rPr>
                <w:rFonts w:hint="eastAsia" w:ascii="宋体" w:eastAsia="宋体"/>
                <w:sz w:val="21"/>
              </w:rPr>
              <w:t>检验方法</w:t>
            </w:r>
          </w:p>
        </w:tc>
      </w:tr>
      <w:tr w14:paraId="78886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35" w:type="dxa"/>
          </w:tcPr>
          <w:p w14:paraId="4E7EB664">
            <w:pPr>
              <w:pStyle w:val="11"/>
              <w:spacing w:before="106"/>
              <w:ind w:left="10"/>
              <w:rPr>
                <w:sz w:val="21"/>
              </w:rPr>
            </w:pPr>
            <w:r>
              <w:rPr>
                <w:w w:val="99"/>
                <w:sz w:val="21"/>
              </w:rPr>
              <w:t>1</w:t>
            </w:r>
          </w:p>
        </w:tc>
        <w:tc>
          <w:tcPr>
            <w:tcW w:w="3410" w:type="dxa"/>
            <w:vAlign w:val="center"/>
          </w:tcPr>
          <w:p w14:paraId="5AE0E4AF">
            <w:pPr>
              <w:widowControl/>
              <w:jc w:val="center"/>
              <w:textAlignment w:val="center"/>
              <w:rPr>
                <w:sz w:val="21"/>
              </w:rPr>
            </w:pPr>
            <w:r>
              <w:rPr>
                <w:rFonts w:hint="eastAsia"/>
                <w:color w:val="000000"/>
                <w:lang w:val="en-US"/>
              </w:rPr>
              <w:t>密度</w:t>
            </w:r>
            <w:r>
              <w:rPr>
                <w:rFonts w:hint="eastAsia"/>
                <w:color w:val="000000"/>
                <w:lang w:val="en-US" w:eastAsia="zh-CN"/>
              </w:rPr>
              <w:t>等</w:t>
            </w:r>
            <w:r>
              <w:rPr>
                <w:rFonts w:hint="eastAsia"/>
                <w:color w:val="000000"/>
                <w:lang w:val="en-US"/>
              </w:rPr>
              <w:t>级</w:t>
            </w:r>
          </w:p>
        </w:tc>
        <w:tc>
          <w:tcPr>
            <w:tcW w:w="3852" w:type="dxa"/>
          </w:tcPr>
          <w:p w14:paraId="30053813">
            <w:pPr>
              <w:spacing w:before="106"/>
              <w:jc w:val="center"/>
              <w:rPr>
                <w:sz w:val="21"/>
              </w:rPr>
            </w:pPr>
            <w:r>
              <w:rPr>
                <w:rFonts w:hint="eastAsia"/>
                <w:color w:val="000000"/>
                <w:lang w:val="en-US"/>
              </w:rPr>
              <w:t>GB/T 2542</w:t>
            </w:r>
          </w:p>
        </w:tc>
      </w:tr>
      <w:tr w14:paraId="2DC91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35" w:type="dxa"/>
          </w:tcPr>
          <w:p w14:paraId="66E255F0">
            <w:pPr>
              <w:pStyle w:val="11"/>
              <w:spacing w:before="105"/>
              <w:ind w:left="10"/>
              <w:rPr>
                <w:sz w:val="21"/>
              </w:rPr>
            </w:pPr>
            <w:r>
              <w:rPr>
                <w:w w:val="99"/>
                <w:sz w:val="21"/>
              </w:rPr>
              <w:t>2</w:t>
            </w:r>
          </w:p>
        </w:tc>
        <w:tc>
          <w:tcPr>
            <w:tcW w:w="3410" w:type="dxa"/>
            <w:vAlign w:val="center"/>
          </w:tcPr>
          <w:p w14:paraId="1E172E3C">
            <w:pPr>
              <w:widowControl/>
              <w:jc w:val="center"/>
              <w:textAlignment w:val="center"/>
              <w:rPr>
                <w:sz w:val="21"/>
              </w:rPr>
            </w:pPr>
            <w:r>
              <w:rPr>
                <w:rFonts w:hint="eastAsia"/>
                <w:color w:val="000000"/>
                <w:lang w:val="en-US"/>
              </w:rPr>
              <w:t>强度等级</w:t>
            </w:r>
          </w:p>
        </w:tc>
        <w:tc>
          <w:tcPr>
            <w:tcW w:w="3852" w:type="dxa"/>
          </w:tcPr>
          <w:p w14:paraId="198303F7">
            <w:pPr>
              <w:spacing w:before="105"/>
              <w:jc w:val="center"/>
              <w:rPr>
                <w:sz w:val="21"/>
              </w:rPr>
            </w:pPr>
            <w:r>
              <w:rPr>
                <w:rFonts w:hint="eastAsia"/>
                <w:color w:val="000000"/>
                <w:lang w:val="en-US"/>
              </w:rPr>
              <w:t>GB/T 2542</w:t>
            </w:r>
          </w:p>
        </w:tc>
      </w:tr>
      <w:tr w14:paraId="77AB0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35" w:type="dxa"/>
          </w:tcPr>
          <w:p w14:paraId="77C17456">
            <w:pPr>
              <w:pStyle w:val="11"/>
              <w:spacing w:before="107"/>
              <w:ind w:left="10"/>
              <w:rPr>
                <w:sz w:val="21"/>
              </w:rPr>
            </w:pPr>
            <w:r>
              <w:rPr>
                <w:w w:val="99"/>
                <w:sz w:val="21"/>
              </w:rPr>
              <w:t>3</w:t>
            </w:r>
          </w:p>
        </w:tc>
        <w:tc>
          <w:tcPr>
            <w:tcW w:w="3410" w:type="dxa"/>
            <w:vAlign w:val="center"/>
          </w:tcPr>
          <w:p w14:paraId="459B11FA">
            <w:pPr>
              <w:widowControl/>
              <w:jc w:val="center"/>
              <w:textAlignment w:val="center"/>
              <w:rPr>
                <w:sz w:val="21"/>
              </w:rPr>
            </w:pPr>
            <w:r>
              <w:rPr>
                <w:rFonts w:hint="eastAsia"/>
                <w:color w:val="000000"/>
                <w:lang w:val="en-US" w:eastAsia="zh-CN"/>
              </w:rPr>
              <w:t>最大</w:t>
            </w:r>
            <w:r>
              <w:rPr>
                <w:rFonts w:hint="eastAsia"/>
                <w:color w:val="000000"/>
                <w:lang w:val="en-US"/>
              </w:rPr>
              <w:t>吸水率</w:t>
            </w:r>
          </w:p>
        </w:tc>
        <w:tc>
          <w:tcPr>
            <w:tcW w:w="3852" w:type="dxa"/>
          </w:tcPr>
          <w:p w14:paraId="3C8F3903">
            <w:pPr>
              <w:spacing w:before="107"/>
              <w:jc w:val="center"/>
              <w:rPr>
                <w:sz w:val="21"/>
              </w:rPr>
            </w:pPr>
            <w:r>
              <w:rPr>
                <w:rFonts w:hint="eastAsia"/>
                <w:color w:val="000000"/>
                <w:lang w:val="en-US"/>
              </w:rPr>
              <w:t>GB/T 2542</w:t>
            </w:r>
          </w:p>
        </w:tc>
      </w:tr>
      <w:tr w14:paraId="1C483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35" w:type="dxa"/>
          </w:tcPr>
          <w:p w14:paraId="073F4310">
            <w:pPr>
              <w:pStyle w:val="11"/>
              <w:spacing w:before="106"/>
              <w:ind w:left="10"/>
              <w:rPr>
                <w:sz w:val="21"/>
              </w:rPr>
            </w:pPr>
            <w:r>
              <w:rPr>
                <w:w w:val="99"/>
                <w:sz w:val="21"/>
              </w:rPr>
              <w:t>4</w:t>
            </w:r>
          </w:p>
        </w:tc>
        <w:tc>
          <w:tcPr>
            <w:tcW w:w="3410" w:type="dxa"/>
            <w:vAlign w:val="center"/>
          </w:tcPr>
          <w:p w14:paraId="1691FAF9">
            <w:pPr>
              <w:widowControl/>
              <w:jc w:val="center"/>
              <w:textAlignment w:val="center"/>
              <w:rPr>
                <w:sz w:val="21"/>
              </w:rPr>
            </w:pPr>
            <w:r>
              <w:rPr>
                <w:rFonts w:hint="eastAsia"/>
                <w:color w:val="000000"/>
                <w:lang w:val="en-US"/>
              </w:rPr>
              <w:t>放射性</w:t>
            </w:r>
          </w:p>
        </w:tc>
        <w:tc>
          <w:tcPr>
            <w:tcW w:w="3852" w:type="dxa"/>
          </w:tcPr>
          <w:p w14:paraId="5ED81DA3">
            <w:pPr>
              <w:spacing w:before="106"/>
              <w:jc w:val="center"/>
              <w:rPr>
                <w:sz w:val="21"/>
              </w:rPr>
            </w:pPr>
            <w:r>
              <w:rPr>
                <w:rFonts w:hint="eastAsia"/>
                <w:color w:val="000000"/>
                <w:lang w:val="en-US"/>
              </w:rPr>
              <w:t>GB 6566</w:t>
            </w:r>
          </w:p>
        </w:tc>
      </w:tr>
      <w:tr w14:paraId="35439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35" w:type="dxa"/>
          </w:tcPr>
          <w:p w14:paraId="70BFF5E2">
            <w:pPr>
              <w:pStyle w:val="11"/>
              <w:spacing w:before="106"/>
              <w:ind w:left="10"/>
              <w:rPr>
                <w:rFonts w:hint="eastAsia" w:eastAsia="宋体"/>
                <w:w w:val="99"/>
                <w:sz w:val="21"/>
                <w:lang w:val="en-US" w:eastAsia="zh-CN"/>
              </w:rPr>
            </w:pPr>
            <w:r>
              <w:rPr>
                <w:rFonts w:hint="eastAsia" w:eastAsia="宋体"/>
                <w:w w:val="99"/>
                <w:sz w:val="21"/>
                <w:lang w:val="en-US" w:eastAsia="zh-CN"/>
              </w:rPr>
              <w:t>5</w:t>
            </w:r>
          </w:p>
        </w:tc>
        <w:tc>
          <w:tcPr>
            <w:tcW w:w="3410" w:type="dxa"/>
            <w:vAlign w:val="center"/>
          </w:tcPr>
          <w:p w14:paraId="24CDBB3F">
            <w:pPr>
              <w:widowControl/>
              <w:jc w:val="center"/>
              <w:textAlignment w:val="center"/>
              <w:rPr>
                <w:rFonts w:hint="default" w:eastAsia="宋体"/>
                <w:color w:val="000000"/>
                <w:lang w:val="en-US" w:eastAsia="zh-CN"/>
              </w:rPr>
            </w:pPr>
            <w:r>
              <w:rPr>
                <w:rFonts w:hint="eastAsia"/>
                <w:color w:val="000000"/>
                <w:lang w:val="en-US" w:eastAsia="zh-CN"/>
              </w:rPr>
              <w:t>尺寸偏差</w:t>
            </w:r>
          </w:p>
        </w:tc>
        <w:tc>
          <w:tcPr>
            <w:tcW w:w="3852" w:type="dxa"/>
          </w:tcPr>
          <w:p w14:paraId="241E85E0">
            <w:pPr>
              <w:spacing w:before="106"/>
              <w:jc w:val="center"/>
              <w:rPr>
                <w:rFonts w:hint="default" w:eastAsia="宋体"/>
                <w:color w:val="000000"/>
                <w:lang w:val="en-US" w:eastAsia="zh-CN"/>
              </w:rPr>
            </w:pPr>
            <w:r>
              <w:rPr>
                <w:rFonts w:hint="eastAsia"/>
                <w:color w:val="000000"/>
                <w:lang w:val="en-US" w:eastAsia="zh-CN"/>
              </w:rPr>
              <w:t>GB/T21144</w:t>
            </w:r>
          </w:p>
        </w:tc>
      </w:tr>
      <w:tr w14:paraId="7B5C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35" w:type="dxa"/>
          </w:tcPr>
          <w:p w14:paraId="5B142629">
            <w:pPr>
              <w:pStyle w:val="11"/>
              <w:spacing w:before="106"/>
              <w:ind w:left="10"/>
              <w:rPr>
                <w:rFonts w:hint="eastAsia" w:eastAsia="宋体"/>
                <w:w w:val="99"/>
                <w:sz w:val="21"/>
                <w:lang w:val="en-US" w:eastAsia="zh-CN"/>
              </w:rPr>
            </w:pPr>
            <w:r>
              <w:rPr>
                <w:rFonts w:hint="eastAsia" w:eastAsia="宋体"/>
                <w:w w:val="99"/>
                <w:sz w:val="21"/>
                <w:lang w:val="en-US" w:eastAsia="zh-CN"/>
              </w:rPr>
              <w:t>6</w:t>
            </w:r>
          </w:p>
        </w:tc>
        <w:tc>
          <w:tcPr>
            <w:tcW w:w="3410" w:type="dxa"/>
            <w:vAlign w:val="center"/>
          </w:tcPr>
          <w:p w14:paraId="7EC054A8">
            <w:pPr>
              <w:widowControl/>
              <w:jc w:val="center"/>
              <w:textAlignment w:val="center"/>
              <w:rPr>
                <w:rFonts w:hint="eastAsia" w:eastAsia="宋体"/>
                <w:color w:val="000000"/>
                <w:lang w:val="en-US" w:eastAsia="zh-CN"/>
              </w:rPr>
            </w:pPr>
            <w:r>
              <w:rPr>
                <w:rFonts w:hint="eastAsia"/>
                <w:color w:val="000000"/>
                <w:lang w:val="en-US" w:eastAsia="zh-CN"/>
              </w:rPr>
              <w:t>外观质量</w:t>
            </w:r>
          </w:p>
        </w:tc>
        <w:tc>
          <w:tcPr>
            <w:tcW w:w="3852" w:type="dxa"/>
          </w:tcPr>
          <w:p w14:paraId="5BA5A177">
            <w:pPr>
              <w:spacing w:before="106"/>
              <w:jc w:val="center"/>
              <w:rPr>
                <w:rFonts w:hint="default" w:eastAsia="宋体"/>
                <w:color w:val="000000"/>
                <w:lang w:val="en-US" w:eastAsia="zh-CN"/>
              </w:rPr>
            </w:pPr>
            <w:r>
              <w:rPr>
                <w:rFonts w:hint="eastAsia"/>
                <w:color w:val="000000"/>
                <w:lang w:val="en-US" w:eastAsia="zh-CN"/>
              </w:rPr>
              <w:t>GB/T21144</w:t>
            </w:r>
          </w:p>
        </w:tc>
      </w:tr>
    </w:tbl>
    <w:p w14:paraId="4B69F18C">
      <w:pPr>
        <w:pStyle w:val="3"/>
        <w:spacing w:before="143" w:after="28"/>
        <w:ind w:left="2973" w:right="2974"/>
        <w:jc w:val="center"/>
      </w:pPr>
      <w:r>
        <w:rPr>
          <w:spacing w:val="-28"/>
        </w:rPr>
        <w:t xml:space="preserve">表 </w:t>
      </w:r>
      <w:r>
        <w:rPr>
          <w:rFonts w:ascii="Times New Roman" w:eastAsia="Times New Roman"/>
        </w:rPr>
        <w:t>2</w:t>
      </w:r>
      <w:r>
        <w:rPr>
          <w:rFonts w:ascii="Times New Roman" w:eastAsia="Times New Roman"/>
          <w:spacing w:val="46"/>
        </w:rPr>
        <w:t xml:space="preserve"> </w:t>
      </w:r>
      <w:r>
        <w:t>蒸压加气混凝土砌块</w:t>
      </w:r>
    </w:p>
    <w:tbl>
      <w:tblPr>
        <w:tblStyle w:val="6"/>
        <w:tblW w:w="8297"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410"/>
        <w:gridCol w:w="3852"/>
      </w:tblGrid>
      <w:tr w14:paraId="7BF33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035" w:type="dxa"/>
          </w:tcPr>
          <w:p w14:paraId="2FF325EF">
            <w:pPr>
              <w:pStyle w:val="11"/>
              <w:spacing w:before="98"/>
              <w:ind w:left="285" w:right="279"/>
              <w:rPr>
                <w:rFonts w:ascii="宋体" w:eastAsia="宋体"/>
                <w:sz w:val="21"/>
              </w:rPr>
            </w:pPr>
            <w:r>
              <w:rPr>
                <w:rFonts w:hint="eastAsia" w:ascii="宋体" w:eastAsia="宋体"/>
                <w:sz w:val="21"/>
              </w:rPr>
              <w:t>序号</w:t>
            </w:r>
          </w:p>
        </w:tc>
        <w:tc>
          <w:tcPr>
            <w:tcW w:w="3410" w:type="dxa"/>
          </w:tcPr>
          <w:p w14:paraId="7BF115E0">
            <w:pPr>
              <w:pStyle w:val="11"/>
              <w:spacing w:before="98"/>
              <w:ind w:right="625"/>
              <w:rPr>
                <w:rFonts w:ascii="宋体" w:eastAsia="宋体"/>
                <w:sz w:val="21"/>
              </w:rPr>
            </w:pPr>
            <w:r>
              <w:rPr>
                <w:rFonts w:hint="eastAsia" w:ascii="宋体" w:eastAsia="宋体"/>
                <w:sz w:val="21"/>
              </w:rPr>
              <w:t>检验项目</w:t>
            </w:r>
          </w:p>
        </w:tc>
        <w:tc>
          <w:tcPr>
            <w:tcW w:w="3852" w:type="dxa"/>
          </w:tcPr>
          <w:p w14:paraId="21D2122A">
            <w:pPr>
              <w:pStyle w:val="11"/>
              <w:spacing w:before="98"/>
              <w:ind w:left="1132" w:right="1123"/>
              <w:rPr>
                <w:rFonts w:ascii="宋体" w:eastAsia="宋体"/>
                <w:sz w:val="21"/>
              </w:rPr>
            </w:pPr>
            <w:r>
              <w:rPr>
                <w:rFonts w:hint="eastAsia" w:ascii="宋体" w:eastAsia="宋体"/>
                <w:sz w:val="21"/>
              </w:rPr>
              <w:t>检验方法</w:t>
            </w:r>
          </w:p>
        </w:tc>
      </w:tr>
      <w:tr w14:paraId="13D3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035" w:type="dxa"/>
            <w:vAlign w:val="center"/>
          </w:tcPr>
          <w:p w14:paraId="2FFDC86C">
            <w:pPr>
              <w:pStyle w:val="11"/>
              <w:spacing w:before="0"/>
              <w:ind w:left="10"/>
              <w:rPr>
                <w:sz w:val="21"/>
              </w:rPr>
            </w:pPr>
            <w:r>
              <w:rPr>
                <w:w w:val="99"/>
                <w:sz w:val="21"/>
              </w:rPr>
              <w:t>1</w:t>
            </w:r>
          </w:p>
        </w:tc>
        <w:tc>
          <w:tcPr>
            <w:tcW w:w="3410" w:type="dxa"/>
            <w:vAlign w:val="center"/>
          </w:tcPr>
          <w:p w14:paraId="16DB1F0E">
            <w:pPr>
              <w:widowControl/>
              <w:jc w:val="center"/>
              <w:textAlignment w:val="center"/>
              <w:rPr>
                <w:sz w:val="21"/>
              </w:rPr>
            </w:pPr>
            <w:r>
              <w:rPr>
                <w:rFonts w:hint="eastAsia"/>
                <w:color w:val="000000"/>
                <w:lang w:val="en-US"/>
              </w:rPr>
              <w:t>抗压强度</w:t>
            </w:r>
          </w:p>
        </w:tc>
        <w:tc>
          <w:tcPr>
            <w:tcW w:w="3852" w:type="dxa"/>
            <w:vAlign w:val="center"/>
          </w:tcPr>
          <w:p w14:paraId="2B4EF1A1">
            <w:pPr>
              <w:widowControl/>
              <w:jc w:val="center"/>
              <w:textAlignment w:val="center"/>
              <w:rPr>
                <w:color w:val="000000"/>
                <w:lang w:val="en-US"/>
              </w:rPr>
            </w:pPr>
            <w:r>
              <w:rPr>
                <w:rFonts w:hint="eastAsia"/>
                <w:color w:val="000000"/>
                <w:lang w:val="en-US"/>
              </w:rPr>
              <w:t>GB/T 11969</w:t>
            </w:r>
          </w:p>
        </w:tc>
      </w:tr>
      <w:tr w14:paraId="4A89E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035" w:type="dxa"/>
            <w:vAlign w:val="center"/>
          </w:tcPr>
          <w:p w14:paraId="5E2E82CC">
            <w:pPr>
              <w:pStyle w:val="11"/>
              <w:spacing w:before="1"/>
              <w:ind w:left="10"/>
              <w:rPr>
                <w:sz w:val="21"/>
              </w:rPr>
            </w:pPr>
            <w:r>
              <w:rPr>
                <w:w w:val="99"/>
                <w:sz w:val="21"/>
              </w:rPr>
              <w:t>2</w:t>
            </w:r>
          </w:p>
        </w:tc>
        <w:tc>
          <w:tcPr>
            <w:tcW w:w="3410" w:type="dxa"/>
            <w:vAlign w:val="center"/>
          </w:tcPr>
          <w:p w14:paraId="1D4551C1">
            <w:pPr>
              <w:widowControl/>
              <w:jc w:val="center"/>
              <w:textAlignment w:val="center"/>
              <w:rPr>
                <w:sz w:val="21"/>
              </w:rPr>
            </w:pPr>
            <w:r>
              <w:rPr>
                <w:rFonts w:hint="eastAsia"/>
                <w:color w:val="000000"/>
                <w:lang w:val="en-US"/>
              </w:rPr>
              <w:t>干密度</w:t>
            </w:r>
          </w:p>
        </w:tc>
        <w:tc>
          <w:tcPr>
            <w:tcW w:w="3852" w:type="dxa"/>
            <w:vAlign w:val="center"/>
          </w:tcPr>
          <w:p w14:paraId="09BC3837">
            <w:pPr>
              <w:widowControl/>
              <w:jc w:val="center"/>
              <w:textAlignment w:val="center"/>
              <w:rPr>
                <w:color w:val="000000"/>
                <w:lang w:val="en-US"/>
              </w:rPr>
            </w:pPr>
            <w:r>
              <w:rPr>
                <w:rFonts w:hint="eastAsia"/>
                <w:color w:val="000000"/>
                <w:lang w:val="en-US"/>
              </w:rPr>
              <w:t>GB/T 11969</w:t>
            </w:r>
          </w:p>
        </w:tc>
      </w:tr>
      <w:tr w14:paraId="1AAF3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5" w:type="dxa"/>
            <w:vAlign w:val="center"/>
          </w:tcPr>
          <w:p w14:paraId="27F4FEC7">
            <w:pPr>
              <w:pStyle w:val="11"/>
              <w:spacing w:before="113"/>
              <w:ind w:left="10"/>
              <w:rPr>
                <w:sz w:val="21"/>
              </w:rPr>
            </w:pPr>
            <w:r>
              <w:rPr>
                <w:w w:val="99"/>
                <w:sz w:val="21"/>
              </w:rPr>
              <w:t>3</w:t>
            </w:r>
          </w:p>
        </w:tc>
        <w:tc>
          <w:tcPr>
            <w:tcW w:w="3410" w:type="dxa"/>
            <w:vAlign w:val="center"/>
          </w:tcPr>
          <w:p w14:paraId="643EDF3E">
            <w:pPr>
              <w:widowControl/>
              <w:jc w:val="center"/>
              <w:textAlignment w:val="center"/>
              <w:rPr>
                <w:sz w:val="21"/>
              </w:rPr>
            </w:pPr>
            <w:r>
              <w:rPr>
                <w:rFonts w:hint="eastAsia"/>
                <w:color w:val="000000"/>
                <w:lang w:val="en-US"/>
              </w:rPr>
              <w:t>放射性</w:t>
            </w:r>
          </w:p>
        </w:tc>
        <w:tc>
          <w:tcPr>
            <w:tcW w:w="3852" w:type="dxa"/>
            <w:vAlign w:val="center"/>
          </w:tcPr>
          <w:p w14:paraId="1BF85EE6">
            <w:pPr>
              <w:widowControl/>
              <w:jc w:val="center"/>
              <w:textAlignment w:val="center"/>
              <w:rPr>
                <w:color w:val="000000"/>
                <w:lang w:val="en-US"/>
              </w:rPr>
            </w:pPr>
            <w:r>
              <w:rPr>
                <w:rFonts w:hint="eastAsia"/>
                <w:color w:val="000000"/>
                <w:lang w:val="en-US"/>
              </w:rPr>
              <w:t>GB 6566</w:t>
            </w:r>
          </w:p>
        </w:tc>
      </w:tr>
    </w:tbl>
    <w:p w14:paraId="60DF3578">
      <w:pPr>
        <w:pStyle w:val="3"/>
        <w:spacing w:before="142" w:after="29"/>
        <w:ind w:left="2973" w:right="2973"/>
        <w:jc w:val="center"/>
      </w:pPr>
      <w:r>
        <w:t xml:space="preserve">表 </w:t>
      </w:r>
      <w:r>
        <w:rPr>
          <w:rFonts w:hint="eastAsia" w:ascii="Times New Roman"/>
          <w:lang w:val="en-US"/>
        </w:rPr>
        <w:t>3</w:t>
      </w:r>
      <w:r>
        <w:rPr>
          <w:rFonts w:ascii="Times New Roman" w:eastAsia="Times New Roman"/>
        </w:rPr>
        <w:t xml:space="preserve"> </w:t>
      </w:r>
      <w:r>
        <w:rPr>
          <w:rFonts w:hint="eastAsia" w:ascii="Times New Roman" w:eastAsia="Times New Roman"/>
        </w:rPr>
        <w:t>蒸压灰砂砖</w:t>
      </w:r>
    </w:p>
    <w:tbl>
      <w:tblPr>
        <w:tblStyle w:val="6"/>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410"/>
        <w:gridCol w:w="3852"/>
      </w:tblGrid>
      <w:tr w14:paraId="642C1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5" w:type="dxa"/>
          </w:tcPr>
          <w:p w14:paraId="0541CC1D">
            <w:pPr>
              <w:pStyle w:val="11"/>
              <w:spacing w:before="100"/>
              <w:ind w:left="285" w:right="279"/>
              <w:rPr>
                <w:rFonts w:ascii="宋体" w:eastAsia="宋体"/>
                <w:sz w:val="21"/>
              </w:rPr>
            </w:pPr>
            <w:r>
              <w:rPr>
                <w:rFonts w:hint="eastAsia" w:ascii="宋体" w:eastAsia="宋体"/>
                <w:sz w:val="21"/>
              </w:rPr>
              <w:t>序号</w:t>
            </w:r>
          </w:p>
        </w:tc>
        <w:tc>
          <w:tcPr>
            <w:tcW w:w="3410" w:type="dxa"/>
          </w:tcPr>
          <w:p w14:paraId="7B48939A">
            <w:pPr>
              <w:pStyle w:val="11"/>
              <w:spacing w:before="100"/>
              <w:ind w:right="625"/>
              <w:rPr>
                <w:rFonts w:ascii="宋体" w:eastAsia="宋体"/>
                <w:sz w:val="21"/>
              </w:rPr>
            </w:pPr>
            <w:r>
              <w:rPr>
                <w:rFonts w:hint="eastAsia" w:ascii="宋体" w:eastAsia="宋体"/>
                <w:sz w:val="21"/>
              </w:rPr>
              <w:t>检验项目</w:t>
            </w:r>
          </w:p>
        </w:tc>
        <w:tc>
          <w:tcPr>
            <w:tcW w:w="3852" w:type="dxa"/>
          </w:tcPr>
          <w:p w14:paraId="0D7E024A">
            <w:pPr>
              <w:pStyle w:val="11"/>
              <w:spacing w:before="100"/>
              <w:ind w:left="1132" w:right="1123"/>
              <w:rPr>
                <w:rFonts w:ascii="宋体" w:eastAsia="宋体"/>
                <w:sz w:val="21"/>
              </w:rPr>
            </w:pPr>
            <w:r>
              <w:rPr>
                <w:rFonts w:hint="eastAsia" w:ascii="宋体" w:eastAsia="宋体"/>
                <w:sz w:val="21"/>
              </w:rPr>
              <w:t>检验方法</w:t>
            </w:r>
          </w:p>
        </w:tc>
      </w:tr>
      <w:tr w14:paraId="566DE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5" w:type="dxa"/>
          </w:tcPr>
          <w:p w14:paraId="572D3000">
            <w:pPr>
              <w:widowControl/>
              <w:jc w:val="center"/>
              <w:textAlignment w:val="center"/>
              <w:rPr>
                <w:color w:val="000000"/>
                <w:lang w:val="en-US"/>
              </w:rPr>
            </w:pPr>
            <w:r>
              <w:rPr>
                <w:rFonts w:hint="eastAsia"/>
                <w:color w:val="000000"/>
                <w:lang w:val="en-US"/>
              </w:rPr>
              <w:t>1</w:t>
            </w:r>
          </w:p>
        </w:tc>
        <w:tc>
          <w:tcPr>
            <w:tcW w:w="3410" w:type="dxa"/>
            <w:vAlign w:val="center"/>
          </w:tcPr>
          <w:p w14:paraId="31EA88CD">
            <w:pPr>
              <w:widowControl/>
              <w:jc w:val="center"/>
              <w:textAlignment w:val="center"/>
              <w:rPr>
                <w:color w:val="000000"/>
                <w:lang w:val="en-US"/>
              </w:rPr>
            </w:pPr>
            <w:r>
              <w:rPr>
                <w:rFonts w:hint="eastAsia"/>
                <w:color w:val="000000"/>
                <w:lang w:val="en-US"/>
              </w:rPr>
              <w:t>抗压强度</w:t>
            </w:r>
          </w:p>
        </w:tc>
        <w:tc>
          <w:tcPr>
            <w:tcW w:w="3852" w:type="dxa"/>
            <w:vAlign w:val="center"/>
          </w:tcPr>
          <w:p w14:paraId="64EF255A">
            <w:pPr>
              <w:widowControl/>
              <w:jc w:val="center"/>
              <w:textAlignment w:val="center"/>
              <w:rPr>
                <w:color w:val="000000"/>
                <w:lang w:val="en-US"/>
              </w:rPr>
            </w:pPr>
            <w:r>
              <w:rPr>
                <w:rFonts w:hint="eastAsia"/>
                <w:color w:val="000000"/>
                <w:lang w:val="en-US"/>
              </w:rPr>
              <w:t>GB/T 2542</w:t>
            </w:r>
          </w:p>
        </w:tc>
      </w:tr>
      <w:tr w14:paraId="38BEB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5" w:type="dxa"/>
          </w:tcPr>
          <w:p w14:paraId="203CA8D3">
            <w:pPr>
              <w:widowControl/>
              <w:jc w:val="center"/>
              <w:textAlignment w:val="center"/>
              <w:rPr>
                <w:color w:val="000000"/>
                <w:lang w:val="en-US"/>
              </w:rPr>
            </w:pPr>
            <w:r>
              <w:rPr>
                <w:rFonts w:hint="eastAsia"/>
                <w:color w:val="000000"/>
                <w:lang w:val="en-US"/>
              </w:rPr>
              <w:t>2</w:t>
            </w:r>
          </w:p>
        </w:tc>
        <w:tc>
          <w:tcPr>
            <w:tcW w:w="3410" w:type="dxa"/>
            <w:vAlign w:val="center"/>
          </w:tcPr>
          <w:p w14:paraId="6BECD8A8">
            <w:pPr>
              <w:widowControl/>
              <w:jc w:val="center"/>
              <w:textAlignment w:val="center"/>
              <w:rPr>
                <w:rFonts w:hint="default" w:eastAsia="宋体"/>
                <w:color w:val="000000"/>
                <w:lang w:val="en-US" w:eastAsia="zh-CN"/>
              </w:rPr>
            </w:pPr>
            <w:r>
              <w:rPr>
                <w:rFonts w:hint="eastAsia"/>
                <w:color w:val="000000"/>
                <w:lang w:val="en-US" w:eastAsia="zh-CN"/>
              </w:rPr>
              <w:t>尺寸偏差</w:t>
            </w:r>
          </w:p>
        </w:tc>
        <w:tc>
          <w:tcPr>
            <w:tcW w:w="3852" w:type="dxa"/>
            <w:vAlign w:val="center"/>
          </w:tcPr>
          <w:p w14:paraId="019EB5C8">
            <w:pPr>
              <w:widowControl/>
              <w:jc w:val="center"/>
              <w:textAlignment w:val="center"/>
              <w:rPr>
                <w:rFonts w:hint="default" w:eastAsia="宋体"/>
                <w:color w:val="000000"/>
                <w:lang w:val="en-US" w:eastAsia="zh-CN"/>
              </w:rPr>
            </w:pPr>
            <w:r>
              <w:rPr>
                <w:rFonts w:hint="eastAsia"/>
                <w:color w:val="000000"/>
                <w:lang w:val="en-US"/>
              </w:rPr>
              <w:t xml:space="preserve">GB/T </w:t>
            </w:r>
            <w:r>
              <w:rPr>
                <w:rFonts w:hint="eastAsia"/>
                <w:color w:val="000000"/>
                <w:lang w:val="en-US" w:eastAsia="zh-CN"/>
              </w:rPr>
              <w:t>11945</w:t>
            </w:r>
          </w:p>
        </w:tc>
      </w:tr>
      <w:tr w14:paraId="3EAD0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5" w:type="dxa"/>
          </w:tcPr>
          <w:p w14:paraId="400F6B00">
            <w:pPr>
              <w:widowControl/>
              <w:jc w:val="center"/>
              <w:textAlignment w:val="center"/>
              <w:rPr>
                <w:color w:val="000000"/>
                <w:lang w:val="en-US"/>
              </w:rPr>
            </w:pPr>
            <w:r>
              <w:rPr>
                <w:rFonts w:hint="eastAsia"/>
                <w:color w:val="000000"/>
                <w:lang w:val="en-US"/>
              </w:rPr>
              <w:t>3</w:t>
            </w:r>
          </w:p>
        </w:tc>
        <w:tc>
          <w:tcPr>
            <w:tcW w:w="3410" w:type="dxa"/>
            <w:vAlign w:val="center"/>
          </w:tcPr>
          <w:p w14:paraId="46BAAA5D">
            <w:pPr>
              <w:widowControl/>
              <w:jc w:val="center"/>
              <w:textAlignment w:val="center"/>
              <w:rPr>
                <w:color w:val="000000"/>
                <w:lang w:val="en-US"/>
              </w:rPr>
            </w:pPr>
            <w:r>
              <w:rPr>
                <w:rFonts w:hint="eastAsia"/>
                <w:color w:val="000000"/>
                <w:lang w:val="en-US"/>
              </w:rPr>
              <w:t>放射性</w:t>
            </w:r>
          </w:p>
        </w:tc>
        <w:tc>
          <w:tcPr>
            <w:tcW w:w="3852" w:type="dxa"/>
            <w:vAlign w:val="center"/>
          </w:tcPr>
          <w:p w14:paraId="20000A52">
            <w:pPr>
              <w:widowControl/>
              <w:jc w:val="center"/>
              <w:textAlignment w:val="center"/>
              <w:rPr>
                <w:color w:val="000000"/>
                <w:lang w:val="en-US"/>
              </w:rPr>
            </w:pPr>
            <w:r>
              <w:rPr>
                <w:rFonts w:hint="eastAsia"/>
                <w:color w:val="000000"/>
                <w:lang w:val="en-US"/>
              </w:rPr>
              <w:t>GB 6566</w:t>
            </w:r>
          </w:p>
        </w:tc>
      </w:tr>
      <w:tr w14:paraId="56FE0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5" w:type="dxa"/>
          </w:tcPr>
          <w:p w14:paraId="23C9DCC6">
            <w:pPr>
              <w:widowControl/>
              <w:jc w:val="center"/>
              <w:textAlignment w:val="center"/>
              <w:rPr>
                <w:rFonts w:hint="eastAsia" w:eastAsia="宋体"/>
                <w:color w:val="000000"/>
                <w:lang w:val="en-US" w:eastAsia="zh-CN"/>
              </w:rPr>
            </w:pPr>
            <w:r>
              <w:rPr>
                <w:rFonts w:hint="eastAsia"/>
                <w:color w:val="000000"/>
                <w:lang w:val="en-US" w:eastAsia="zh-CN"/>
              </w:rPr>
              <w:t>4</w:t>
            </w:r>
          </w:p>
        </w:tc>
        <w:tc>
          <w:tcPr>
            <w:tcW w:w="3410" w:type="dxa"/>
            <w:vAlign w:val="center"/>
          </w:tcPr>
          <w:p w14:paraId="62B0D9E3">
            <w:pPr>
              <w:widowControl/>
              <w:jc w:val="center"/>
              <w:textAlignment w:val="center"/>
              <w:rPr>
                <w:rFonts w:hint="default" w:eastAsia="宋体"/>
                <w:color w:val="000000"/>
                <w:lang w:val="en-US" w:eastAsia="zh-CN"/>
              </w:rPr>
            </w:pPr>
            <w:r>
              <w:rPr>
                <w:rFonts w:hint="eastAsia"/>
                <w:color w:val="000000"/>
                <w:lang w:val="en-US" w:eastAsia="zh-CN"/>
              </w:rPr>
              <w:t>外观质量</w:t>
            </w:r>
          </w:p>
        </w:tc>
        <w:tc>
          <w:tcPr>
            <w:tcW w:w="3852" w:type="dxa"/>
            <w:vAlign w:val="center"/>
          </w:tcPr>
          <w:p w14:paraId="14B490F4">
            <w:pPr>
              <w:widowControl/>
              <w:jc w:val="center"/>
              <w:textAlignment w:val="center"/>
              <w:rPr>
                <w:rFonts w:hint="default" w:eastAsia="宋体"/>
                <w:color w:val="000000"/>
                <w:lang w:val="en-US" w:eastAsia="zh-CN"/>
              </w:rPr>
            </w:pPr>
            <w:r>
              <w:rPr>
                <w:rFonts w:hint="eastAsia"/>
                <w:color w:val="000000"/>
                <w:lang w:val="en-US" w:eastAsia="zh-CN"/>
              </w:rPr>
              <w:t>GB/T 11945</w:t>
            </w:r>
          </w:p>
        </w:tc>
      </w:tr>
    </w:tbl>
    <w:p w14:paraId="65D59BC3">
      <w:pPr>
        <w:pStyle w:val="3"/>
        <w:ind w:left="0"/>
        <w:rPr>
          <w:sz w:val="20"/>
        </w:rPr>
      </w:pPr>
    </w:p>
    <w:p w14:paraId="0236410B">
      <w:pPr>
        <w:pStyle w:val="3"/>
        <w:spacing w:before="172" w:after="29"/>
        <w:ind w:right="2974" w:firstLine="154" w:firstLineChars="100"/>
        <w:jc w:val="center"/>
        <w:rPr>
          <w:rFonts w:hint="default" w:eastAsia="宋体"/>
          <w:lang w:val="en-US" w:eastAsia="zh-CN"/>
        </w:rPr>
      </w:pPr>
      <w:r>
        <w:rPr>
          <w:rFonts w:hint="eastAsia"/>
          <w:spacing w:val="-28"/>
          <w:lang w:val="en-US" w:eastAsia="zh-CN"/>
        </w:rPr>
        <w:t xml:space="preserve">                            </w:t>
      </w:r>
      <w:r>
        <w:rPr>
          <w:spacing w:val="-28"/>
        </w:rPr>
        <w:t xml:space="preserve">表 </w:t>
      </w:r>
      <w:r>
        <w:rPr>
          <w:rFonts w:hint="eastAsia" w:ascii="Times New Roman"/>
          <w:lang w:val="en-US" w:eastAsia="zh-CN"/>
        </w:rPr>
        <w:t>4</w:t>
      </w:r>
      <w:r>
        <w:rPr>
          <w:rFonts w:ascii="Times New Roman" w:eastAsia="Times New Roman"/>
          <w:spacing w:val="-5"/>
        </w:rPr>
        <w:t xml:space="preserve"> </w:t>
      </w:r>
      <w:r>
        <w:rPr>
          <w:rFonts w:hint="eastAsia" w:ascii="Times New Roman" w:eastAsia="Times New Roman"/>
          <w:spacing w:val="-5"/>
        </w:rPr>
        <w:t>混凝土</w:t>
      </w:r>
      <w:r>
        <w:rPr>
          <w:rFonts w:hint="eastAsia" w:ascii="Times New Roman"/>
          <w:spacing w:val="-5"/>
          <w:lang w:val="en-US" w:eastAsia="zh-CN"/>
        </w:rPr>
        <w:t>普通砖和装饰砖</w:t>
      </w:r>
    </w:p>
    <w:tbl>
      <w:tblPr>
        <w:tblStyle w:val="6"/>
        <w:tblW w:w="8297"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410"/>
        <w:gridCol w:w="3852"/>
      </w:tblGrid>
      <w:tr w14:paraId="28CE1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5" w:type="dxa"/>
          </w:tcPr>
          <w:p w14:paraId="1E10FF39">
            <w:pPr>
              <w:pStyle w:val="11"/>
              <w:spacing w:before="141"/>
              <w:ind w:left="285" w:right="279"/>
              <w:rPr>
                <w:rFonts w:ascii="宋体" w:eastAsia="宋体"/>
                <w:sz w:val="21"/>
              </w:rPr>
            </w:pPr>
            <w:r>
              <w:rPr>
                <w:rFonts w:hint="eastAsia" w:ascii="宋体" w:eastAsia="宋体"/>
                <w:sz w:val="21"/>
              </w:rPr>
              <w:t>序号</w:t>
            </w:r>
          </w:p>
        </w:tc>
        <w:tc>
          <w:tcPr>
            <w:tcW w:w="3410" w:type="dxa"/>
          </w:tcPr>
          <w:p w14:paraId="2F65EF7A">
            <w:pPr>
              <w:pStyle w:val="11"/>
              <w:spacing w:before="141"/>
              <w:ind w:right="625"/>
              <w:rPr>
                <w:rFonts w:ascii="宋体" w:eastAsia="宋体"/>
                <w:sz w:val="21"/>
              </w:rPr>
            </w:pPr>
            <w:r>
              <w:rPr>
                <w:rFonts w:hint="eastAsia" w:ascii="宋体" w:eastAsia="宋体"/>
                <w:sz w:val="21"/>
              </w:rPr>
              <w:t>检验项目</w:t>
            </w:r>
          </w:p>
        </w:tc>
        <w:tc>
          <w:tcPr>
            <w:tcW w:w="3852" w:type="dxa"/>
          </w:tcPr>
          <w:p w14:paraId="472C188F">
            <w:pPr>
              <w:pStyle w:val="11"/>
              <w:spacing w:before="141"/>
              <w:ind w:left="1132" w:right="1123"/>
              <w:rPr>
                <w:rFonts w:ascii="宋体" w:eastAsia="宋体"/>
                <w:sz w:val="21"/>
              </w:rPr>
            </w:pPr>
            <w:r>
              <w:rPr>
                <w:rFonts w:hint="eastAsia" w:ascii="宋体" w:eastAsia="宋体"/>
                <w:sz w:val="21"/>
              </w:rPr>
              <w:t>检验方法</w:t>
            </w:r>
          </w:p>
        </w:tc>
      </w:tr>
      <w:tr w14:paraId="375BA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35" w:type="dxa"/>
          </w:tcPr>
          <w:p w14:paraId="66FC103B">
            <w:pPr>
              <w:pStyle w:val="11"/>
              <w:spacing w:before="106"/>
              <w:ind w:left="10"/>
              <w:rPr>
                <w:sz w:val="21"/>
              </w:rPr>
            </w:pPr>
            <w:r>
              <w:rPr>
                <w:w w:val="99"/>
                <w:sz w:val="21"/>
              </w:rPr>
              <w:t>1</w:t>
            </w:r>
          </w:p>
        </w:tc>
        <w:tc>
          <w:tcPr>
            <w:tcW w:w="3410" w:type="dxa"/>
            <w:vAlign w:val="center"/>
          </w:tcPr>
          <w:p w14:paraId="2A90BE27">
            <w:pPr>
              <w:widowControl/>
              <w:jc w:val="center"/>
              <w:textAlignment w:val="center"/>
              <w:rPr>
                <w:sz w:val="21"/>
              </w:rPr>
            </w:pPr>
            <w:r>
              <w:rPr>
                <w:rFonts w:hint="eastAsia"/>
                <w:color w:val="000000"/>
                <w:lang w:val="en-US"/>
              </w:rPr>
              <w:t>密度</w:t>
            </w:r>
            <w:r>
              <w:rPr>
                <w:rFonts w:hint="eastAsia"/>
                <w:color w:val="000000"/>
                <w:lang w:val="en-US" w:eastAsia="zh-CN"/>
              </w:rPr>
              <w:t>等</w:t>
            </w:r>
            <w:r>
              <w:rPr>
                <w:rFonts w:hint="eastAsia"/>
                <w:color w:val="000000"/>
                <w:lang w:val="en-US"/>
              </w:rPr>
              <w:t>级</w:t>
            </w:r>
          </w:p>
        </w:tc>
        <w:tc>
          <w:tcPr>
            <w:tcW w:w="3852" w:type="dxa"/>
          </w:tcPr>
          <w:p w14:paraId="7691EE04">
            <w:pPr>
              <w:spacing w:before="106"/>
              <w:jc w:val="center"/>
              <w:rPr>
                <w:rFonts w:hint="default" w:eastAsia="宋体"/>
                <w:sz w:val="21"/>
                <w:lang w:val="en-US" w:eastAsia="zh-CN"/>
              </w:rPr>
            </w:pPr>
            <w:r>
              <w:rPr>
                <w:rFonts w:hint="eastAsia"/>
                <w:color w:val="000000"/>
                <w:lang w:val="en-US" w:eastAsia="zh-CN"/>
              </w:rPr>
              <w:t>NY/T671</w:t>
            </w:r>
          </w:p>
        </w:tc>
      </w:tr>
      <w:tr w14:paraId="71A2C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35" w:type="dxa"/>
          </w:tcPr>
          <w:p w14:paraId="214990AE">
            <w:pPr>
              <w:pStyle w:val="11"/>
              <w:spacing w:before="105"/>
              <w:ind w:left="10"/>
              <w:rPr>
                <w:sz w:val="21"/>
              </w:rPr>
            </w:pPr>
            <w:r>
              <w:rPr>
                <w:w w:val="99"/>
                <w:sz w:val="21"/>
              </w:rPr>
              <w:t>2</w:t>
            </w:r>
          </w:p>
        </w:tc>
        <w:tc>
          <w:tcPr>
            <w:tcW w:w="3410" w:type="dxa"/>
            <w:vAlign w:val="center"/>
          </w:tcPr>
          <w:p w14:paraId="644E38BC">
            <w:pPr>
              <w:widowControl/>
              <w:jc w:val="center"/>
              <w:textAlignment w:val="center"/>
              <w:rPr>
                <w:sz w:val="21"/>
              </w:rPr>
            </w:pPr>
            <w:r>
              <w:rPr>
                <w:rFonts w:hint="eastAsia"/>
                <w:color w:val="000000"/>
                <w:lang w:val="en-US"/>
              </w:rPr>
              <w:t>强度等级</w:t>
            </w:r>
          </w:p>
        </w:tc>
        <w:tc>
          <w:tcPr>
            <w:tcW w:w="3852" w:type="dxa"/>
          </w:tcPr>
          <w:p w14:paraId="7003F51C">
            <w:pPr>
              <w:spacing w:before="105"/>
              <w:jc w:val="center"/>
              <w:rPr>
                <w:rFonts w:hint="default" w:eastAsia="宋体"/>
                <w:sz w:val="21"/>
                <w:lang w:val="en-US" w:eastAsia="zh-CN"/>
              </w:rPr>
            </w:pPr>
            <w:r>
              <w:rPr>
                <w:rFonts w:hint="eastAsia"/>
                <w:color w:val="000000"/>
                <w:lang w:val="en-US" w:eastAsia="zh-CN"/>
              </w:rPr>
              <w:t>NY/T671</w:t>
            </w:r>
          </w:p>
        </w:tc>
      </w:tr>
      <w:tr w14:paraId="1B7FB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35" w:type="dxa"/>
          </w:tcPr>
          <w:p w14:paraId="12E17E17">
            <w:pPr>
              <w:pStyle w:val="11"/>
              <w:spacing w:before="107"/>
              <w:ind w:left="10"/>
              <w:rPr>
                <w:sz w:val="21"/>
              </w:rPr>
            </w:pPr>
            <w:r>
              <w:rPr>
                <w:w w:val="99"/>
                <w:sz w:val="21"/>
              </w:rPr>
              <w:t>3</w:t>
            </w:r>
          </w:p>
        </w:tc>
        <w:tc>
          <w:tcPr>
            <w:tcW w:w="3410" w:type="dxa"/>
            <w:vAlign w:val="center"/>
          </w:tcPr>
          <w:p w14:paraId="624796F6">
            <w:pPr>
              <w:widowControl/>
              <w:jc w:val="center"/>
              <w:textAlignment w:val="center"/>
              <w:rPr>
                <w:sz w:val="21"/>
              </w:rPr>
            </w:pPr>
            <w:r>
              <w:rPr>
                <w:rFonts w:hint="eastAsia"/>
                <w:color w:val="000000"/>
                <w:lang w:val="en-US"/>
              </w:rPr>
              <w:t>吸水率</w:t>
            </w:r>
          </w:p>
        </w:tc>
        <w:tc>
          <w:tcPr>
            <w:tcW w:w="3852" w:type="dxa"/>
          </w:tcPr>
          <w:p w14:paraId="450BFC3D">
            <w:pPr>
              <w:spacing w:before="107"/>
              <w:jc w:val="center"/>
              <w:rPr>
                <w:sz w:val="21"/>
              </w:rPr>
            </w:pPr>
            <w:r>
              <w:rPr>
                <w:rFonts w:hint="eastAsia"/>
                <w:color w:val="000000"/>
                <w:lang w:val="en-US" w:eastAsia="zh-CN"/>
              </w:rPr>
              <w:t>NY/T671</w:t>
            </w:r>
          </w:p>
        </w:tc>
      </w:tr>
      <w:tr w14:paraId="6BD6E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35" w:type="dxa"/>
          </w:tcPr>
          <w:p w14:paraId="639D39F8">
            <w:pPr>
              <w:pStyle w:val="11"/>
              <w:spacing w:before="106"/>
              <w:ind w:left="10"/>
              <w:rPr>
                <w:sz w:val="21"/>
              </w:rPr>
            </w:pPr>
            <w:r>
              <w:rPr>
                <w:w w:val="99"/>
                <w:sz w:val="21"/>
              </w:rPr>
              <w:t>4</w:t>
            </w:r>
          </w:p>
        </w:tc>
        <w:tc>
          <w:tcPr>
            <w:tcW w:w="3410" w:type="dxa"/>
            <w:vAlign w:val="center"/>
          </w:tcPr>
          <w:p w14:paraId="64233782">
            <w:pPr>
              <w:widowControl/>
              <w:jc w:val="center"/>
              <w:textAlignment w:val="center"/>
              <w:rPr>
                <w:sz w:val="21"/>
              </w:rPr>
            </w:pPr>
            <w:r>
              <w:rPr>
                <w:rFonts w:hint="eastAsia"/>
                <w:color w:val="000000"/>
                <w:lang w:val="en-US"/>
              </w:rPr>
              <w:t>放射性</w:t>
            </w:r>
          </w:p>
        </w:tc>
        <w:tc>
          <w:tcPr>
            <w:tcW w:w="3852" w:type="dxa"/>
          </w:tcPr>
          <w:p w14:paraId="14FE70FD">
            <w:pPr>
              <w:spacing w:before="106"/>
              <w:jc w:val="center"/>
              <w:rPr>
                <w:sz w:val="21"/>
              </w:rPr>
            </w:pPr>
            <w:r>
              <w:rPr>
                <w:rFonts w:hint="eastAsia"/>
                <w:color w:val="000000"/>
                <w:lang w:val="en-US"/>
              </w:rPr>
              <w:t>GB 6566</w:t>
            </w:r>
          </w:p>
        </w:tc>
      </w:tr>
      <w:tr w14:paraId="3DFD5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35" w:type="dxa"/>
          </w:tcPr>
          <w:p w14:paraId="7C285F3F">
            <w:pPr>
              <w:pStyle w:val="11"/>
              <w:spacing w:before="106"/>
              <w:ind w:left="10"/>
              <w:rPr>
                <w:rFonts w:hint="eastAsia" w:eastAsia="宋体"/>
                <w:w w:val="99"/>
                <w:sz w:val="21"/>
                <w:lang w:val="en-US" w:eastAsia="zh-CN"/>
              </w:rPr>
            </w:pPr>
            <w:r>
              <w:rPr>
                <w:rFonts w:hint="eastAsia" w:eastAsia="宋体"/>
                <w:w w:val="99"/>
                <w:sz w:val="21"/>
                <w:lang w:val="en-US" w:eastAsia="zh-CN"/>
              </w:rPr>
              <w:t>5</w:t>
            </w:r>
          </w:p>
        </w:tc>
        <w:tc>
          <w:tcPr>
            <w:tcW w:w="3410" w:type="dxa"/>
            <w:vAlign w:val="center"/>
          </w:tcPr>
          <w:p w14:paraId="7D9B4A10">
            <w:pPr>
              <w:widowControl/>
              <w:jc w:val="center"/>
              <w:textAlignment w:val="center"/>
              <w:rPr>
                <w:rFonts w:hint="default" w:eastAsia="宋体"/>
                <w:color w:val="000000"/>
                <w:lang w:val="en-US" w:eastAsia="zh-CN"/>
              </w:rPr>
            </w:pPr>
            <w:r>
              <w:rPr>
                <w:rFonts w:hint="eastAsia"/>
                <w:color w:val="000000"/>
                <w:lang w:val="en-US" w:eastAsia="zh-CN"/>
              </w:rPr>
              <w:t>尺寸允许偏差</w:t>
            </w:r>
          </w:p>
        </w:tc>
        <w:tc>
          <w:tcPr>
            <w:tcW w:w="3852" w:type="dxa"/>
          </w:tcPr>
          <w:p w14:paraId="6D535FF1">
            <w:pPr>
              <w:spacing w:before="106"/>
              <w:jc w:val="center"/>
              <w:rPr>
                <w:rFonts w:hint="default" w:eastAsia="宋体"/>
                <w:color w:val="000000"/>
                <w:lang w:val="en-US" w:eastAsia="zh-CN"/>
              </w:rPr>
            </w:pPr>
            <w:r>
              <w:rPr>
                <w:rFonts w:hint="eastAsia"/>
                <w:color w:val="000000"/>
                <w:lang w:val="en-US" w:eastAsia="zh-CN"/>
              </w:rPr>
              <w:t>NY/T671</w:t>
            </w:r>
          </w:p>
        </w:tc>
      </w:tr>
      <w:tr w14:paraId="3A573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35" w:type="dxa"/>
          </w:tcPr>
          <w:p w14:paraId="68ACE9A0">
            <w:pPr>
              <w:pStyle w:val="11"/>
              <w:spacing w:before="106"/>
              <w:ind w:left="10"/>
              <w:rPr>
                <w:rFonts w:hint="eastAsia" w:eastAsia="宋体"/>
                <w:w w:val="99"/>
                <w:sz w:val="21"/>
                <w:lang w:val="en-US" w:eastAsia="zh-CN"/>
              </w:rPr>
            </w:pPr>
            <w:r>
              <w:rPr>
                <w:rFonts w:hint="eastAsia" w:eastAsia="宋体"/>
                <w:w w:val="99"/>
                <w:sz w:val="21"/>
                <w:lang w:val="en-US" w:eastAsia="zh-CN"/>
              </w:rPr>
              <w:t>6</w:t>
            </w:r>
          </w:p>
        </w:tc>
        <w:tc>
          <w:tcPr>
            <w:tcW w:w="3410" w:type="dxa"/>
            <w:vAlign w:val="center"/>
          </w:tcPr>
          <w:p w14:paraId="387DA6D5">
            <w:pPr>
              <w:widowControl/>
              <w:jc w:val="center"/>
              <w:textAlignment w:val="center"/>
              <w:rPr>
                <w:rFonts w:hint="eastAsia" w:eastAsia="宋体"/>
                <w:color w:val="000000"/>
                <w:lang w:val="en-US" w:eastAsia="zh-CN"/>
              </w:rPr>
            </w:pPr>
            <w:r>
              <w:rPr>
                <w:rFonts w:hint="eastAsia"/>
                <w:color w:val="000000"/>
                <w:lang w:val="en-US" w:eastAsia="zh-CN"/>
              </w:rPr>
              <w:t>外观质量</w:t>
            </w:r>
          </w:p>
        </w:tc>
        <w:tc>
          <w:tcPr>
            <w:tcW w:w="3852" w:type="dxa"/>
          </w:tcPr>
          <w:p w14:paraId="19D737BC">
            <w:pPr>
              <w:spacing w:before="106"/>
              <w:jc w:val="center"/>
              <w:rPr>
                <w:rFonts w:hint="default" w:eastAsia="宋体"/>
                <w:color w:val="000000"/>
                <w:lang w:val="en-US" w:eastAsia="zh-CN"/>
              </w:rPr>
            </w:pPr>
            <w:r>
              <w:rPr>
                <w:rFonts w:hint="eastAsia"/>
                <w:color w:val="000000"/>
                <w:lang w:val="en-US" w:eastAsia="zh-CN"/>
              </w:rPr>
              <w:t>NY/T671</w:t>
            </w:r>
          </w:p>
        </w:tc>
      </w:tr>
    </w:tbl>
    <w:p w14:paraId="1DE2DBE5">
      <w:pPr>
        <w:pStyle w:val="3"/>
        <w:spacing w:before="69"/>
      </w:pPr>
    </w:p>
    <w:p w14:paraId="4D3C2EDF">
      <w:pPr>
        <w:pStyle w:val="3"/>
        <w:spacing w:before="69"/>
      </w:pPr>
      <w:r>
        <w:t>执行企业标准、团体标准、地方标准的产品，检验项目参照上述内容执行。</w:t>
      </w:r>
    </w:p>
    <w:p w14:paraId="36E4631A">
      <w:pPr>
        <w:pStyle w:val="3"/>
        <w:spacing w:before="171" w:line="393" w:lineRule="auto"/>
        <w:ind w:left="120" w:right="117" w:firstLine="420"/>
      </w:pPr>
      <w:r>
        <w:rPr>
          <w:spacing w:val="-6"/>
          <w:w w:val="95"/>
        </w:rPr>
        <w:t>凡是注日期的文件，其随后所有的修改单</w:t>
      </w:r>
      <w:r>
        <w:rPr>
          <w:w w:val="95"/>
        </w:rPr>
        <w:t>（不包括勘误的内容</w:t>
      </w:r>
      <w:r>
        <w:rPr>
          <w:spacing w:val="-32"/>
          <w:w w:val="95"/>
        </w:rPr>
        <w:t>）</w:t>
      </w:r>
      <w:r>
        <w:rPr>
          <w:w w:val="95"/>
        </w:rPr>
        <w:t xml:space="preserve">或修订版不适用于本细  </w:t>
      </w:r>
      <w:r>
        <w:t>则。凡是不注日期的文件，其最新版本适用于本细则。</w:t>
      </w:r>
    </w:p>
    <w:p w14:paraId="1A4CE2F9">
      <w:pPr>
        <w:pStyle w:val="3"/>
        <w:ind w:left="0"/>
        <w:rPr>
          <w:sz w:val="20"/>
        </w:rPr>
      </w:pPr>
    </w:p>
    <w:p w14:paraId="12651760">
      <w:pPr>
        <w:pStyle w:val="10"/>
        <w:numPr>
          <w:ilvl w:val="0"/>
          <w:numId w:val="1"/>
        </w:numPr>
        <w:tabs>
          <w:tab w:val="left" w:pos="329"/>
        </w:tabs>
        <w:spacing w:before="166"/>
        <w:rPr>
          <w:sz w:val="21"/>
        </w:rPr>
      </w:pPr>
      <w:r>
        <w:rPr>
          <w:sz w:val="21"/>
        </w:rPr>
        <w:t>判定规则</w:t>
      </w:r>
    </w:p>
    <w:p w14:paraId="398ED656">
      <w:pPr>
        <w:pStyle w:val="3"/>
        <w:spacing w:before="12"/>
        <w:ind w:left="0"/>
        <w:rPr>
          <w:rFonts w:ascii="黑体"/>
          <w:sz w:val="18"/>
        </w:rPr>
      </w:pPr>
    </w:p>
    <w:p w14:paraId="1AE33006">
      <w:pPr>
        <w:pStyle w:val="10"/>
        <w:numPr>
          <w:ilvl w:val="1"/>
          <w:numId w:val="1"/>
        </w:numPr>
        <w:tabs>
          <w:tab w:val="left" w:pos="435"/>
        </w:tabs>
        <w:rPr>
          <w:rFonts w:ascii="宋体" w:eastAsia="宋体"/>
          <w:sz w:val="21"/>
        </w:rPr>
      </w:pPr>
      <w:r>
        <w:rPr>
          <w:rFonts w:hint="eastAsia" w:ascii="宋体" w:eastAsia="宋体"/>
          <w:sz w:val="21"/>
        </w:rPr>
        <w:t>依据标准</w:t>
      </w:r>
    </w:p>
    <w:p w14:paraId="17091DFD">
      <w:pPr>
        <w:pStyle w:val="3"/>
        <w:spacing w:before="170"/>
      </w:pPr>
      <w:r>
        <w:rPr>
          <w:rFonts w:ascii="Times New Roman" w:eastAsia="Times New Roman"/>
        </w:rPr>
        <w:t>GB/T</w:t>
      </w:r>
      <w:r>
        <w:rPr>
          <w:rFonts w:ascii="Times New Roman" w:eastAsia="Times New Roman"/>
          <w:spacing w:val="-8"/>
        </w:rPr>
        <w:t xml:space="preserve"> </w:t>
      </w:r>
      <w:r>
        <w:rPr>
          <w:rFonts w:ascii="Times New Roman" w:eastAsia="Times New Roman"/>
        </w:rPr>
        <w:t>11968-2006</w:t>
      </w:r>
      <w:r>
        <w:rPr>
          <w:rFonts w:ascii="Times New Roman" w:eastAsia="Times New Roman"/>
          <w:spacing w:val="38"/>
        </w:rPr>
        <w:t xml:space="preserve"> </w:t>
      </w:r>
      <w:r>
        <w:t>蒸压加气混凝土砌块</w:t>
      </w:r>
    </w:p>
    <w:p w14:paraId="09AEC6BE">
      <w:pPr>
        <w:pStyle w:val="3"/>
        <w:spacing w:before="172"/>
      </w:pPr>
      <w:r>
        <w:rPr>
          <w:rFonts w:ascii="Times New Roman" w:eastAsia="Times New Roman"/>
        </w:rPr>
        <w:t>GB/T</w:t>
      </w:r>
      <w:r>
        <w:rPr>
          <w:rFonts w:ascii="Times New Roman" w:eastAsia="Times New Roman"/>
          <w:spacing w:val="-8"/>
        </w:rPr>
        <w:t xml:space="preserve"> </w:t>
      </w:r>
      <w:r>
        <w:rPr>
          <w:rFonts w:ascii="Times New Roman" w:eastAsia="Times New Roman"/>
        </w:rPr>
        <w:t>11968-2020</w:t>
      </w:r>
      <w:r>
        <w:rPr>
          <w:rFonts w:ascii="Times New Roman" w:eastAsia="Times New Roman"/>
          <w:spacing w:val="38"/>
        </w:rPr>
        <w:t xml:space="preserve"> </w:t>
      </w:r>
      <w:r>
        <w:t>蒸压加气混凝土砌块</w:t>
      </w:r>
    </w:p>
    <w:p w14:paraId="07429CCC">
      <w:pPr>
        <w:pStyle w:val="3"/>
        <w:spacing w:before="171"/>
      </w:pPr>
      <w:r>
        <w:rPr>
          <w:rFonts w:ascii="Times New Roman" w:eastAsia="Times New Roman"/>
        </w:rPr>
        <w:t xml:space="preserve">GB/T 11945-2019 </w:t>
      </w:r>
      <w:r>
        <w:t>蒸压灰砂实心砖和实心砌块</w:t>
      </w:r>
    </w:p>
    <w:p w14:paraId="3EA227FF">
      <w:pPr>
        <w:pStyle w:val="3"/>
        <w:tabs>
          <w:tab w:val="left" w:pos="2212"/>
        </w:tabs>
        <w:spacing w:before="172"/>
        <w:rPr>
          <w:rFonts w:ascii="Times New Roman" w:eastAsia="Times New Roman"/>
        </w:rPr>
      </w:pPr>
      <w:r>
        <w:fldChar w:fldCharType="begin"/>
      </w:r>
      <w:r>
        <w:instrText xml:space="preserve"> HYPERLINK "https://www.so.com/link?m=bBQ+PyIyDRk50eZ8Lm8ZYGT/M1OmJM/EcrDVmMzormBf7xvcN+iikAEjHWA0NT00IFWWLn4paalTuKqFORzs04R77b562CGig7APbDbV7biPMyiPwgREqn4PBWK7cpdQWDDAB5M2g+DA=" \t "https://www.so.com/_blank" </w:instrText>
      </w:r>
      <w:r>
        <w:fldChar w:fldCharType="separate"/>
      </w:r>
      <w:r>
        <w:rPr>
          <w:rFonts w:ascii="Times New Roman" w:eastAsia="Times New Roman"/>
        </w:rPr>
        <w:t>GB</w:t>
      </w:r>
      <w:r>
        <w:rPr>
          <w:rFonts w:hint="eastAsia" w:ascii="Times New Roman"/>
          <w:lang w:val="en-US" w:eastAsia="zh-CN"/>
        </w:rPr>
        <w:t>/</w:t>
      </w:r>
      <w:r>
        <w:rPr>
          <w:rFonts w:ascii="Times New Roman" w:eastAsia="Times New Roman"/>
        </w:rPr>
        <w:t>T 21144-2007 混凝土实心砖</w:t>
      </w:r>
      <w:r>
        <w:rPr>
          <w:rFonts w:ascii="Times New Roman" w:eastAsia="Times New Roman"/>
        </w:rPr>
        <w:fldChar w:fldCharType="end"/>
      </w:r>
    </w:p>
    <w:p w14:paraId="7C24CF0D">
      <w:pPr>
        <w:pStyle w:val="3"/>
        <w:tabs>
          <w:tab w:val="left" w:pos="2212"/>
        </w:tabs>
        <w:spacing w:before="172"/>
        <w:rPr>
          <w:rFonts w:ascii="Times New Roman" w:eastAsia="Times New Roman"/>
        </w:rPr>
      </w:pPr>
      <w:r>
        <w:rPr>
          <w:rFonts w:hint="eastAsia" w:ascii="Times New Roman"/>
          <w:spacing w:val="-5"/>
          <w:lang w:val="en-US" w:eastAsia="zh-CN"/>
        </w:rPr>
        <w:t>NY/T 671-2003</w:t>
      </w:r>
      <w:bookmarkStart w:id="0" w:name="_GoBack"/>
      <w:bookmarkEnd w:id="0"/>
      <w:r>
        <w:rPr>
          <w:rFonts w:hint="eastAsia" w:ascii="Times New Roman"/>
          <w:spacing w:val="-5"/>
          <w:lang w:val="en-US" w:eastAsia="zh-CN"/>
        </w:rPr>
        <w:t xml:space="preserve"> </w:t>
      </w:r>
      <w:r>
        <w:rPr>
          <w:rFonts w:hint="eastAsia" w:ascii="Times New Roman" w:eastAsia="Times New Roman"/>
          <w:spacing w:val="-5"/>
        </w:rPr>
        <w:t>混凝土</w:t>
      </w:r>
      <w:r>
        <w:rPr>
          <w:rFonts w:hint="eastAsia" w:ascii="Times New Roman"/>
          <w:spacing w:val="-5"/>
          <w:lang w:val="en-US" w:eastAsia="zh-CN"/>
        </w:rPr>
        <w:t>普通砖和装饰砖</w:t>
      </w:r>
    </w:p>
    <w:p w14:paraId="776D210E">
      <w:pPr>
        <w:pStyle w:val="3"/>
        <w:tabs>
          <w:tab w:val="left" w:pos="2212"/>
        </w:tabs>
        <w:spacing w:before="172"/>
      </w:pPr>
      <w:r>
        <w:rPr>
          <w:rFonts w:ascii="Times New Roman" w:eastAsia="Times New Roman"/>
        </w:rPr>
        <w:t>GB</w:t>
      </w:r>
      <w:r>
        <w:rPr>
          <w:rFonts w:ascii="Times New Roman" w:eastAsia="Times New Roman"/>
          <w:spacing w:val="-1"/>
        </w:rPr>
        <w:t xml:space="preserve"> </w:t>
      </w:r>
      <w:r>
        <w:rPr>
          <w:rFonts w:ascii="Times New Roman" w:eastAsia="Times New Roman"/>
        </w:rPr>
        <w:t>6566-2010</w:t>
      </w:r>
      <w:r>
        <w:rPr>
          <w:rFonts w:hint="eastAsia" w:ascii="Times New Roman"/>
          <w:lang w:val="en-US" w:eastAsia="zh-CN"/>
        </w:rPr>
        <w:t xml:space="preserve">  </w:t>
      </w:r>
      <w:r>
        <w:t>建筑材料放射性核素限量</w:t>
      </w:r>
    </w:p>
    <w:p w14:paraId="042B0253">
      <w:pPr>
        <w:pStyle w:val="3"/>
        <w:spacing w:before="170"/>
        <w:ind w:left="480"/>
      </w:pPr>
      <w:r>
        <w:t>现行有效的企业标准、团体标准、地方标准及产品明示质量要求</w:t>
      </w:r>
    </w:p>
    <w:p w14:paraId="1456DAD1">
      <w:pPr>
        <w:pStyle w:val="10"/>
        <w:numPr>
          <w:ilvl w:val="1"/>
          <w:numId w:val="1"/>
        </w:numPr>
        <w:tabs>
          <w:tab w:val="left" w:pos="435"/>
        </w:tabs>
        <w:spacing w:before="170"/>
        <w:rPr>
          <w:rFonts w:ascii="宋体" w:eastAsia="宋体"/>
          <w:sz w:val="21"/>
        </w:rPr>
      </w:pPr>
      <w:r>
        <w:rPr>
          <w:rFonts w:hint="eastAsia" w:ascii="宋体" w:eastAsia="宋体"/>
          <w:sz w:val="21"/>
        </w:rPr>
        <w:t>判定原则</w:t>
      </w:r>
    </w:p>
    <w:p w14:paraId="4EAA2B79">
      <w:pPr>
        <w:pStyle w:val="3"/>
        <w:spacing w:before="173" w:line="391" w:lineRule="auto"/>
        <w:ind w:left="120" w:right="117" w:firstLine="420"/>
      </w:pPr>
      <w:r>
        <w:rPr>
          <w:spacing w:val="-9"/>
          <w:w w:val="95"/>
        </w:rPr>
        <w:t>经检验，检验项目全部合格，判定为被抽查产品合格；检验项目中任一项或一项以上不</w:t>
      </w:r>
      <w:r>
        <w:rPr>
          <w:spacing w:val="-9"/>
        </w:rPr>
        <w:t>合格，判定为被抽查产品不合格。</w:t>
      </w:r>
    </w:p>
    <w:p w14:paraId="02AA3F7C">
      <w:pPr>
        <w:pStyle w:val="3"/>
        <w:spacing w:before="1" w:line="393" w:lineRule="auto"/>
        <w:ind w:left="120" w:right="119" w:firstLine="417"/>
      </w:pPr>
      <w:r>
        <w:rPr>
          <w:spacing w:val="-3"/>
          <w:w w:val="95"/>
        </w:rPr>
        <w:t>若被检产品明示的质量要求高于本细则中检验项目依据的标准要求时，应按被检产品明</w:t>
      </w:r>
      <w:r>
        <w:rPr>
          <w:spacing w:val="-3"/>
        </w:rPr>
        <w:t>示的质量要求判定。</w:t>
      </w:r>
    </w:p>
    <w:p w14:paraId="2162AE8B">
      <w:pPr>
        <w:pStyle w:val="3"/>
        <w:spacing w:line="391" w:lineRule="auto"/>
        <w:ind w:left="120" w:right="119" w:firstLine="417"/>
      </w:pPr>
      <w:r>
        <w:rPr>
          <w:spacing w:val="-3"/>
          <w:w w:val="95"/>
        </w:rPr>
        <w:t>若被检产品明示的质量要求低于本细则中检验项目依据的强制性标准要求时，应按照强</w:t>
      </w:r>
      <w:r>
        <w:rPr>
          <w:spacing w:val="-3"/>
        </w:rPr>
        <w:t>制性标准要求判定。</w:t>
      </w:r>
    </w:p>
    <w:p w14:paraId="52A4C810">
      <w:pPr>
        <w:pStyle w:val="3"/>
        <w:spacing w:before="2" w:line="391" w:lineRule="auto"/>
        <w:ind w:left="120" w:right="119" w:firstLine="417"/>
      </w:pPr>
      <w:r>
        <w:rPr>
          <w:spacing w:val="-3"/>
          <w:w w:val="95"/>
        </w:rPr>
        <w:t>若被检产品明示的质量要求低于或包含本细则中检验项目依据的推荐性标准要求时，应</w:t>
      </w:r>
      <w:r>
        <w:rPr>
          <w:spacing w:val="-3"/>
        </w:rPr>
        <w:t>以被检产品明示的质量要求判定。</w:t>
      </w:r>
    </w:p>
    <w:p w14:paraId="7672C69C">
      <w:pPr>
        <w:pStyle w:val="3"/>
        <w:spacing w:before="1" w:line="393" w:lineRule="auto"/>
        <w:ind w:left="120" w:right="119" w:firstLine="417"/>
      </w:pPr>
      <w:r>
        <w:rPr>
          <w:spacing w:val="-3"/>
          <w:w w:val="95"/>
        </w:rPr>
        <w:t>若被检产品明示的质量要求缺少本细则中检验项目依据的强制性标准要求时，应按照强</w:t>
      </w:r>
      <w:r>
        <w:rPr>
          <w:spacing w:val="-3"/>
        </w:rPr>
        <w:t>制性标准要求判定。</w:t>
      </w:r>
    </w:p>
    <w:p w14:paraId="5F5596FB">
      <w:pPr>
        <w:pStyle w:val="3"/>
        <w:spacing w:line="391" w:lineRule="auto"/>
        <w:ind w:left="120" w:right="119" w:firstLine="417"/>
        <w:rPr>
          <w:rFonts w:ascii="Times New Roman"/>
          <w:sz w:val="17"/>
        </w:rPr>
      </w:pPr>
      <w:r>
        <w:rPr>
          <w:spacing w:val="-3"/>
          <w:w w:val="95"/>
        </w:rPr>
        <w:t>若被检产品明示的质量要求缺少本细则中检验项目依据的推荐性标准要求时，该项目不</w:t>
      </w:r>
      <w:r>
        <w:rPr>
          <w:spacing w:val="-3"/>
        </w:rPr>
        <w:t>参与判定。</w:t>
      </w:r>
    </w:p>
    <w:sectPr>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654F3"/>
    <w:multiLevelType w:val="multilevel"/>
    <w:tmpl w:val="25B654F3"/>
    <w:lvl w:ilvl="0" w:tentative="0">
      <w:start w:val="1"/>
      <w:numFmt w:val="decimal"/>
      <w:lvlText w:val="%1"/>
      <w:lvlJc w:val="left"/>
      <w:pPr>
        <w:ind w:left="328" w:hanging="209"/>
        <w:jc w:val="left"/>
      </w:pPr>
      <w:rPr>
        <w:rFonts w:hint="default" w:ascii="Times New Roman" w:hAnsi="Times New Roman" w:eastAsia="Times New Roman" w:cs="Times New Roman"/>
        <w:w w:val="99"/>
        <w:sz w:val="21"/>
        <w:szCs w:val="21"/>
        <w:lang w:val="zh-CN" w:eastAsia="zh-CN" w:bidi="zh-CN"/>
      </w:rPr>
    </w:lvl>
    <w:lvl w:ilvl="1" w:tentative="0">
      <w:start w:val="1"/>
      <w:numFmt w:val="decimal"/>
      <w:lvlText w:val="%1.%2"/>
      <w:lvlJc w:val="left"/>
      <w:pPr>
        <w:ind w:left="434" w:hanging="315"/>
        <w:jc w:val="left"/>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1340" w:hanging="315"/>
      </w:pPr>
      <w:rPr>
        <w:rFonts w:hint="default"/>
        <w:lang w:val="zh-CN" w:eastAsia="zh-CN" w:bidi="zh-CN"/>
      </w:rPr>
    </w:lvl>
    <w:lvl w:ilvl="3" w:tentative="0">
      <w:start w:val="0"/>
      <w:numFmt w:val="bullet"/>
      <w:lvlText w:val="•"/>
      <w:lvlJc w:val="left"/>
      <w:pPr>
        <w:ind w:left="2241" w:hanging="315"/>
      </w:pPr>
      <w:rPr>
        <w:rFonts w:hint="default"/>
        <w:lang w:val="zh-CN" w:eastAsia="zh-CN" w:bidi="zh-CN"/>
      </w:rPr>
    </w:lvl>
    <w:lvl w:ilvl="4" w:tentative="0">
      <w:start w:val="0"/>
      <w:numFmt w:val="bullet"/>
      <w:lvlText w:val="•"/>
      <w:lvlJc w:val="left"/>
      <w:pPr>
        <w:ind w:left="3142" w:hanging="315"/>
      </w:pPr>
      <w:rPr>
        <w:rFonts w:hint="default"/>
        <w:lang w:val="zh-CN" w:eastAsia="zh-CN" w:bidi="zh-CN"/>
      </w:rPr>
    </w:lvl>
    <w:lvl w:ilvl="5" w:tentative="0">
      <w:start w:val="0"/>
      <w:numFmt w:val="bullet"/>
      <w:lvlText w:val="•"/>
      <w:lvlJc w:val="left"/>
      <w:pPr>
        <w:ind w:left="4042" w:hanging="315"/>
      </w:pPr>
      <w:rPr>
        <w:rFonts w:hint="default"/>
        <w:lang w:val="zh-CN" w:eastAsia="zh-CN" w:bidi="zh-CN"/>
      </w:rPr>
    </w:lvl>
    <w:lvl w:ilvl="6" w:tentative="0">
      <w:start w:val="0"/>
      <w:numFmt w:val="bullet"/>
      <w:lvlText w:val="•"/>
      <w:lvlJc w:val="left"/>
      <w:pPr>
        <w:ind w:left="4943" w:hanging="315"/>
      </w:pPr>
      <w:rPr>
        <w:rFonts w:hint="default"/>
        <w:lang w:val="zh-CN" w:eastAsia="zh-CN" w:bidi="zh-CN"/>
      </w:rPr>
    </w:lvl>
    <w:lvl w:ilvl="7" w:tentative="0">
      <w:start w:val="0"/>
      <w:numFmt w:val="bullet"/>
      <w:lvlText w:val="•"/>
      <w:lvlJc w:val="left"/>
      <w:pPr>
        <w:ind w:left="5844" w:hanging="315"/>
      </w:pPr>
      <w:rPr>
        <w:rFonts w:hint="default"/>
        <w:lang w:val="zh-CN" w:eastAsia="zh-CN" w:bidi="zh-CN"/>
      </w:rPr>
    </w:lvl>
    <w:lvl w:ilvl="8" w:tentative="0">
      <w:start w:val="0"/>
      <w:numFmt w:val="bullet"/>
      <w:lvlText w:val="•"/>
      <w:lvlJc w:val="left"/>
      <w:pPr>
        <w:ind w:left="6744" w:hanging="315"/>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0DC"/>
    <w:rsid w:val="0006208C"/>
    <w:rsid w:val="002C30DC"/>
    <w:rsid w:val="00743B01"/>
    <w:rsid w:val="21A32F32"/>
    <w:rsid w:val="3FD52116"/>
    <w:rsid w:val="6B390F69"/>
    <w:rsid w:val="6BD57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3"/>
    <w:basedOn w:val="1"/>
    <w:next w:val="1"/>
    <w:semiHidden/>
    <w:unhideWhenUsed/>
    <w:qFormat/>
    <w:uiPriority w:val="0"/>
    <w:pPr>
      <w:spacing w:beforeAutospacing="1" w:afterAutospacing="1"/>
      <w:outlineLvl w:val="2"/>
    </w:pPr>
    <w:rPr>
      <w:rFonts w:hint="eastAsia" w:cs="Times New Roman"/>
      <w:b/>
      <w:bCs/>
      <w:sz w:val="27"/>
      <w:szCs w:val="27"/>
      <w:lang w:val="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540"/>
    </w:pPr>
    <w:rPr>
      <w:sz w:val="21"/>
      <w:szCs w:val="21"/>
    </w:rPr>
  </w:style>
  <w:style w:type="paragraph" w:styleId="4">
    <w:name w:val="footer"/>
    <w:basedOn w:val="1"/>
    <w:link w:val="13"/>
    <w:uiPriority w:val="0"/>
    <w:pPr>
      <w:tabs>
        <w:tab w:val="center" w:pos="4153"/>
        <w:tab w:val="right" w:pos="8306"/>
      </w:tabs>
      <w:snapToGrid w:val="0"/>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u w:val="single"/>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328" w:hanging="209"/>
    </w:pPr>
    <w:rPr>
      <w:rFonts w:ascii="黑体" w:hAnsi="黑体" w:eastAsia="黑体" w:cs="黑体"/>
    </w:rPr>
  </w:style>
  <w:style w:type="paragraph" w:customStyle="1" w:styleId="11">
    <w:name w:val="Table Paragraph"/>
    <w:basedOn w:val="1"/>
    <w:qFormat/>
    <w:uiPriority w:val="1"/>
    <w:pPr>
      <w:spacing w:before="112"/>
      <w:ind w:left="633"/>
      <w:jc w:val="center"/>
    </w:pPr>
    <w:rPr>
      <w:rFonts w:ascii="Times New Roman" w:hAnsi="Times New Roman" w:eastAsia="Times New Roman" w:cs="Times New Roman"/>
    </w:rPr>
  </w:style>
  <w:style w:type="character" w:customStyle="1" w:styleId="12">
    <w:name w:val="页眉 Char"/>
    <w:basedOn w:val="7"/>
    <w:link w:val="5"/>
    <w:uiPriority w:val="0"/>
    <w:rPr>
      <w:rFonts w:ascii="宋体" w:hAnsi="宋体" w:cs="宋体"/>
      <w:sz w:val="18"/>
      <w:szCs w:val="18"/>
      <w:lang w:val="zh-CN" w:bidi="zh-CN"/>
    </w:rPr>
  </w:style>
  <w:style w:type="character" w:customStyle="1" w:styleId="13">
    <w:name w:val="页脚 Char"/>
    <w:basedOn w:val="7"/>
    <w:link w:val="4"/>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855</Words>
  <Characters>1028</Characters>
  <Lines>8</Lines>
  <Paragraphs>2</Paragraphs>
  <TotalTime>14</TotalTime>
  <ScaleCrop>false</ScaleCrop>
  <LinksUpToDate>false</LinksUpToDate>
  <CharactersWithSpaces>1095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2022-03-28T07:55:00Z</dcterms:created>
  <dc:creator>hp</dc:creator>
  <cp:lastModifiedBy>WPS_1645145261</cp:lastModifiedBy>
  <dcterms:modified xsi:type="dcterms:W3CDTF">2025-05-06T03:54:33Z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WPS 文字</vt:lpwstr>
  </property>
  <property fmtid="{D5CDD505-2E9C-101B-9397-08002B2CF9AE}" pid="4" name="LastSaved">
    <vt:filetime>2022-03-28T00:00:00Z</vt:filetime>
  </property>
  <property fmtid="{D5CDD505-2E9C-101B-9397-08002B2CF9AE}" pid="5" name="KSOProductBuildVer">
    <vt:lpwstr>2052-12.1.0.20784</vt:lpwstr>
  </property>
  <property fmtid="{D5CDD505-2E9C-101B-9397-08002B2CF9AE}" pid="6" name="ICV">
    <vt:lpwstr>9606FFBAC3A84909B3C428CD979BAC8B_13</vt:lpwstr>
  </property>
  <property fmtid="{D5CDD505-2E9C-101B-9397-08002B2CF9AE}" pid="7" name="KSOTemplateDocerSaveRecord">
    <vt:lpwstr>eyJoZGlkIjoiNGM2Mzk5Y2RjNmRkNzEyNDEyMWU0N2NiZTdlNDQwYWMiLCJ1c2VySWQiOiIxMzMyNjU5MzYzIn0=</vt:lpwstr>
  </property>
</Properties>
</file>