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420"/>
        <w:jc w:val="center"/>
        <w:rPr>
          <w:rFonts w:hint="eastAsia" w:ascii="仿宋" w:hAnsi="仿宋" w:eastAsia="仿宋" w:cs="仿宋"/>
          <w:color w:val="auto"/>
          <w:sz w:val="24"/>
          <w:szCs w:val="24"/>
        </w:rPr>
      </w:pPr>
      <w:bookmarkStart w:id="0" w:name="_GoBack"/>
      <w:bookmarkEnd w:id="0"/>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年部门预算公开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第一部分 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三、年度主要工作任务及目标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第</w:t>
      </w:r>
      <w:r>
        <w:rPr>
          <w:rStyle w:val="5"/>
          <w:rFonts w:hint="eastAsia" w:ascii="仿宋" w:hAnsi="仿宋" w:eastAsia="仿宋" w:cs="仿宋"/>
          <w:i w:val="0"/>
          <w:caps w:val="0"/>
          <w:color w:val="auto"/>
          <w:spacing w:val="0"/>
          <w:sz w:val="28"/>
          <w:szCs w:val="28"/>
          <w:shd w:val="clear" w:fill="FFFFFF"/>
          <w:lang w:eastAsia="zh-CN"/>
        </w:rPr>
        <w:t>二</w:t>
      </w:r>
      <w:r>
        <w:rPr>
          <w:rStyle w:val="5"/>
          <w:rFonts w:hint="eastAsia" w:ascii="仿宋" w:hAnsi="仿宋" w:eastAsia="仿宋" w:cs="仿宋"/>
          <w:i w:val="0"/>
          <w:caps w:val="0"/>
          <w:color w:val="auto"/>
          <w:spacing w:val="0"/>
          <w:sz w:val="28"/>
          <w:szCs w:val="28"/>
          <w:shd w:val="clear" w:fill="FFFFFF"/>
        </w:rPr>
        <w:t xml:space="preserve">部分 </w:t>
      </w:r>
      <w:r>
        <w:rPr>
          <w:rStyle w:val="5"/>
          <w:rFonts w:hint="eastAsia" w:ascii="仿宋" w:hAnsi="仿宋" w:eastAsia="仿宋" w:cs="仿宋"/>
          <w:i w:val="0"/>
          <w:caps w:val="0"/>
          <w:color w:val="auto"/>
          <w:spacing w:val="0"/>
          <w:sz w:val="28"/>
          <w:szCs w:val="28"/>
          <w:shd w:val="clear" w:fill="FFFFFF"/>
          <w:lang w:eastAsia="zh-CN"/>
        </w:rPr>
        <w:t>2022</w:t>
      </w:r>
      <w:r>
        <w:rPr>
          <w:rStyle w:val="5"/>
          <w:rFonts w:hint="eastAsia" w:ascii="仿宋" w:hAnsi="仿宋" w:eastAsia="仿宋" w:cs="仿宋"/>
          <w:i w:val="0"/>
          <w:caps w:val="0"/>
          <w:color w:val="auto"/>
          <w:spacing w:val="0"/>
          <w:sz w:val="28"/>
          <w:szCs w:val="28"/>
          <w:shd w:val="clear" w:fill="FFFFFF"/>
        </w:rPr>
        <w:t>年部门预算编制情况及说明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一、预算收支安排及增减变化情况说明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二、机关运行经费安排及增减变化情况说明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三、“三公”经费安排及增减变化情况说明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四、政府采购预算安排及增减变化情况说明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五、国有资产占用及增减变化情况说明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六、政府性基金预算支出情况说明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w:t>
      </w:r>
      <w:r>
        <w:rPr>
          <w:rFonts w:hint="eastAsia" w:ascii="仿宋" w:hAnsi="仿宋" w:eastAsia="仿宋" w:cs="仿宋"/>
          <w:i w:val="0"/>
          <w:caps w:val="0"/>
          <w:color w:val="auto"/>
          <w:spacing w:val="0"/>
          <w:sz w:val="28"/>
          <w:szCs w:val="28"/>
          <w:shd w:val="clear" w:fill="FFFFFF"/>
          <w:lang w:eastAsia="zh-CN"/>
        </w:rPr>
        <w:t>2022</w:t>
      </w:r>
      <w:r>
        <w:rPr>
          <w:rFonts w:hint="eastAsia" w:ascii="仿宋" w:hAnsi="仿宋" w:eastAsia="仿宋" w:cs="仿宋"/>
          <w:i w:val="0"/>
          <w:caps w:val="0"/>
          <w:color w:val="auto"/>
          <w:spacing w:val="0"/>
          <w:sz w:val="28"/>
          <w:szCs w:val="28"/>
          <w:shd w:val="clear" w:fill="FFFFFF"/>
        </w:rPr>
        <w:t>年部门预算绩效情况说明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Style w:val="5"/>
          <w:rFonts w:hint="eastAsia" w:ascii="仿宋" w:hAnsi="仿宋" w:eastAsia="仿宋" w:cs="仿宋"/>
          <w:i w:val="0"/>
          <w:caps w:val="0"/>
          <w:color w:val="auto"/>
          <w:spacing w:val="0"/>
          <w:sz w:val="28"/>
          <w:szCs w:val="28"/>
          <w:shd w:val="clear" w:fill="FFFFFF"/>
        </w:rPr>
      </w:pPr>
      <w:r>
        <w:rPr>
          <w:rStyle w:val="5"/>
          <w:rFonts w:hint="eastAsia" w:ascii="仿宋" w:hAnsi="仿宋" w:eastAsia="仿宋" w:cs="仿宋"/>
          <w:i w:val="0"/>
          <w:caps w:val="0"/>
          <w:color w:val="auto"/>
          <w:spacing w:val="0"/>
          <w:sz w:val="28"/>
          <w:szCs w:val="28"/>
          <w:shd w:val="clear" w:fill="FFFFFF"/>
        </w:rPr>
        <w:t>第</w:t>
      </w:r>
      <w:r>
        <w:rPr>
          <w:rStyle w:val="5"/>
          <w:rFonts w:hint="eastAsia" w:ascii="仿宋" w:hAnsi="仿宋" w:eastAsia="仿宋" w:cs="仿宋"/>
          <w:i w:val="0"/>
          <w:caps w:val="0"/>
          <w:color w:val="auto"/>
          <w:spacing w:val="0"/>
          <w:sz w:val="28"/>
          <w:szCs w:val="28"/>
          <w:shd w:val="clear" w:fill="FFFFFF"/>
          <w:lang w:eastAsia="zh-CN"/>
        </w:rPr>
        <w:t>三</w:t>
      </w:r>
      <w:r>
        <w:rPr>
          <w:rStyle w:val="5"/>
          <w:rFonts w:hint="eastAsia" w:ascii="仿宋" w:hAnsi="仿宋" w:eastAsia="仿宋" w:cs="仿宋"/>
          <w:i w:val="0"/>
          <w:caps w:val="0"/>
          <w:color w:val="auto"/>
          <w:spacing w:val="0"/>
          <w:sz w:val="28"/>
          <w:szCs w:val="28"/>
          <w:shd w:val="clear" w:fill="FFFFFF"/>
        </w:rPr>
        <w:t>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第</w:t>
      </w:r>
      <w:r>
        <w:rPr>
          <w:rStyle w:val="5"/>
          <w:rFonts w:hint="eastAsia" w:ascii="仿宋" w:hAnsi="仿宋" w:eastAsia="仿宋" w:cs="仿宋"/>
          <w:i w:val="0"/>
          <w:caps w:val="0"/>
          <w:color w:val="auto"/>
          <w:spacing w:val="0"/>
          <w:sz w:val="28"/>
          <w:szCs w:val="28"/>
          <w:shd w:val="clear" w:fill="FFFFFF"/>
          <w:lang w:eastAsia="zh-CN"/>
        </w:rPr>
        <w:t>四</w:t>
      </w:r>
      <w:r>
        <w:rPr>
          <w:rStyle w:val="5"/>
          <w:rFonts w:hint="eastAsia" w:ascii="仿宋" w:hAnsi="仿宋" w:eastAsia="仿宋" w:cs="仿宋"/>
          <w:i w:val="0"/>
          <w:caps w:val="0"/>
          <w:color w:val="auto"/>
          <w:spacing w:val="0"/>
          <w:sz w:val="28"/>
          <w:szCs w:val="28"/>
          <w:shd w:val="clear" w:fill="FFFFFF"/>
        </w:rPr>
        <w:t xml:space="preserve">部分 </w:t>
      </w:r>
      <w:r>
        <w:rPr>
          <w:rStyle w:val="5"/>
          <w:rFonts w:hint="eastAsia" w:ascii="仿宋" w:hAnsi="仿宋" w:eastAsia="仿宋" w:cs="仿宋"/>
          <w:i w:val="0"/>
          <w:caps w:val="0"/>
          <w:color w:val="auto"/>
          <w:spacing w:val="0"/>
          <w:sz w:val="28"/>
          <w:szCs w:val="28"/>
          <w:shd w:val="clear" w:fill="FFFFFF"/>
          <w:lang w:eastAsia="zh-CN"/>
        </w:rPr>
        <w:t>2022</w:t>
      </w:r>
      <w:r>
        <w:rPr>
          <w:rStyle w:val="5"/>
          <w:rFonts w:hint="eastAsia" w:ascii="仿宋" w:hAnsi="仿宋" w:eastAsia="仿宋" w:cs="仿宋"/>
          <w:i w:val="0"/>
          <w:caps w:val="0"/>
          <w:color w:val="auto"/>
          <w:spacing w:val="0"/>
          <w:sz w:val="28"/>
          <w:szCs w:val="28"/>
          <w:shd w:val="clear" w:fill="FFFFFF"/>
        </w:rPr>
        <w:t>年部门预算表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一、部门收支总表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二、部门收入总表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三、部门支出总表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四、财政拨款收支总表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五、一般公共预算支出表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六、一般公共预算基本支出表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七、一般公共预算“三公”经费支出表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八、政府性基金预算支出表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Style w:val="5"/>
          <w:rFonts w:hint="eastAsia" w:ascii="仿宋" w:hAnsi="仿宋" w:eastAsia="仿宋" w:cs="仿宋"/>
          <w:i w:val="0"/>
          <w:caps w:val="0"/>
          <w:color w:val="auto"/>
          <w:spacing w:val="0"/>
          <w:sz w:val="28"/>
          <w:szCs w:val="28"/>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b/>
          <w:bCs/>
          <w:color w:val="auto"/>
          <w:sz w:val="24"/>
          <w:szCs w:val="24"/>
        </w:rPr>
      </w:pPr>
      <w:r>
        <w:rPr>
          <w:rFonts w:hint="eastAsia" w:ascii="仿宋" w:hAnsi="仿宋" w:eastAsia="仿宋" w:cs="仿宋"/>
          <w:b/>
          <w:bCs/>
          <w:i w:val="0"/>
          <w:caps w:val="0"/>
          <w:color w:val="auto"/>
          <w:spacing w:val="0"/>
          <w:sz w:val="28"/>
          <w:szCs w:val="28"/>
          <w:shd w:val="clear" w:fill="FFFFFF"/>
        </w:rPr>
        <w:t>第一部分 单位概况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一、主要职能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贯彻执行党和国家各项方针、政策，贯彻执行县委、县政府的决策、决定和工作部署，研究制定辖区经济与社会发展的全面规划并组织实施；负责辖区内各项党务和政务工作，搞好基层支部建设和基层政权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2、对经济进行预测，研究制定产业政策和生产发展方向。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3、加强生产和流通领域的综合协调和管理，加强对集体资产的管理。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4、研究制定工农业生产发展总体规划，促进生产力发展，配合上级有关部门做好社会保障工作。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5、培育发展社会主义市场经济，积极招商引资发展外向型经济，大力扶持民营经济发展，增强全镇经济综合实力。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6、研究制定科技、教育、文化、卫生、体育等事业的发展规划，抓好社会主义精神文明建设，做好计划生育工作。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7、搞好城镇规划建设，保护土地资源，做好基础设施建设和环境保护工作。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8、管理宗教、华侨和港、澳、台同胞事务及外事工作。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9、加强民主和法制建设，维护社会治安，保障国家利益和人民财产的安全。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10、抓好人事管理、人才资源开发工作，为经济建设服务。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11、处理群众来信来访和各种突发事件，加强对安全生产的监督管理，重大问题及时向上级机关汇报。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default"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12、承办县委、县政府交办的其他事项。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二、机构设置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560" w:firstLineChars="200"/>
        <w:jc w:val="left"/>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根据</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政府机构改革核定的内设机构及</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编</w:t>
      </w:r>
      <w:r>
        <w:rPr>
          <w:rFonts w:hint="eastAsia" w:ascii="仿宋" w:hAnsi="仿宋" w:eastAsia="仿宋" w:cs="仿宋"/>
          <w:i w:val="0"/>
          <w:caps w:val="0"/>
          <w:color w:val="auto"/>
          <w:spacing w:val="0"/>
          <w:sz w:val="28"/>
          <w:szCs w:val="28"/>
          <w:shd w:val="clear" w:fill="FFFFFF"/>
          <w:lang w:eastAsia="zh-CN"/>
        </w:rPr>
        <w:t>办</w:t>
      </w:r>
      <w:r>
        <w:rPr>
          <w:rFonts w:hint="eastAsia" w:ascii="仿宋" w:hAnsi="仿宋" w:eastAsia="仿宋" w:cs="仿宋"/>
          <w:i w:val="0"/>
          <w:caps w:val="0"/>
          <w:color w:val="auto"/>
          <w:spacing w:val="0"/>
          <w:sz w:val="28"/>
          <w:szCs w:val="28"/>
          <w:shd w:val="clear" w:fill="FFFFFF"/>
        </w:rPr>
        <w:t>批复的局直属事业单位设置情况，纳入</w:t>
      </w:r>
      <w:r>
        <w:rPr>
          <w:rFonts w:hint="eastAsia" w:ascii="仿宋" w:hAnsi="仿宋" w:eastAsia="仿宋" w:cs="仿宋"/>
          <w:i w:val="0"/>
          <w:caps w:val="0"/>
          <w:color w:val="auto"/>
          <w:spacing w:val="0"/>
          <w:sz w:val="28"/>
          <w:szCs w:val="28"/>
          <w:shd w:val="clear" w:fill="FFFFFF"/>
          <w:lang w:eastAsia="zh-CN"/>
        </w:rPr>
        <w:t>2022</w:t>
      </w:r>
      <w:r>
        <w:rPr>
          <w:rFonts w:hint="eastAsia" w:ascii="仿宋" w:hAnsi="仿宋" w:eastAsia="仿宋" w:cs="仿宋"/>
          <w:i w:val="0"/>
          <w:caps w:val="0"/>
          <w:color w:val="auto"/>
          <w:spacing w:val="0"/>
          <w:sz w:val="28"/>
          <w:szCs w:val="28"/>
          <w:shd w:val="clear" w:fill="FFFFFF"/>
        </w:rPr>
        <w:t>年</w:t>
      </w:r>
      <w:r>
        <w:rPr>
          <w:rFonts w:hint="eastAsia" w:ascii="仿宋" w:hAnsi="仿宋" w:eastAsia="仿宋" w:cs="仿宋"/>
          <w:i w:val="0"/>
          <w:caps w:val="0"/>
          <w:color w:val="auto"/>
          <w:spacing w:val="0"/>
          <w:sz w:val="28"/>
          <w:szCs w:val="28"/>
          <w:shd w:val="clear" w:fill="FFFFFF"/>
          <w:lang w:eastAsia="zh-CN"/>
        </w:rPr>
        <w:t>通城县塘湖镇人民政府</w:t>
      </w:r>
      <w:r>
        <w:rPr>
          <w:rFonts w:hint="eastAsia" w:ascii="仿宋" w:hAnsi="仿宋" w:eastAsia="仿宋" w:cs="仿宋"/>
          <w:i w:val="0"/>
          <w:caps w:val="0"/>
          <w:color w:val="auto"/>
          <w:spacing w:val="0"/>
          <w:sz w:val="28"/>
          <w:szCs w:val="28"/>
          <w:shd w:val="clear" w:fill="FFFFFF"/>
        </w:rPr>
        <w:t>预算编制范围的单位如下：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党政办公室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综治中心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民政办公室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扶贫办</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统计办公室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人大办公室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281" w:firstLineChars="100"/>
        <w:jc w:val="left"/>
        <w:rPr>
          <w:rStyle w:val="5"/>
          <w:rFonts w:hint="eastAsia" w:ascii="仿宋" w:hAnsi="仿宋" w:eastAsia="仿宋" w:cs="仿宋"/>
          <w:i w:val="0"/>
          <w:caps w:val="0"/>
          <w:color w:val="auto"/>
          <w:spacing w:val="0"/>
          <w:sz w:val="28"/>
          <w:szCs w:val="28"/>
          <w:shd w:val="clear" w:fill="FFFFFF"/>
        </w:rPr>
      </w:pPr>
      <w:r>
        <w:rPr>
          <w:rStyle w:val="5"/>
          <w:rFonts w:hint="eastAsia" w:ascii="仿宋" w:hAnsi="仿宋" w:eastAsia="仿宋" w:cs="仿宋"/>
          <w:i w:val="0"/>
          <w:caps w:val="0"/>
          <w:color w:val="auto"/>
          <w:spacing w:val="0"/>
          <w:sz w:val="28"/>
          <w:szCs w:val="28"/>
          <w:shd w:val="clear" w:fill="FFFFFF"/>
        </w:rPr>
        <w:t>三、年度主要工作任务及目标</w:t>
      </w:r>
    </w:p>
    <w:p>
      <w:pPr>
        <w:keepNext w:val="0"/>
        <w:keepLines w:val="0"/>
        <w:pageBreakBefore w:val="0"/>
        <w:widowControl/>
        <w:kinsoku/>
        <w:wordWrap/>
        <w:overflowPunct/>
        <w:topLinePunct w:val="0"/>
        <w:autoSpaceDE/>
        <w:autoSpaceDN/>
        <w:bidi w:val="0"/>
        <w:snapToGrid w:val="0"/>
        <w:spacing w:line="560" w:lineRule="exact"/>
        <w:rPr>
          <w:rFonts w:hint="eastAsia" w:hAnsi="仿宋_GB2312"/>
          <w:b w:val="0"/>
          <w:bCs w:val="0"/>
          <w:sz w:val="32"/>
          <w:lang w:val="en-US" w:eastAsia="zh-CN"/>
        </w:rPr>
      </w:pPr>
      <w:r>
        <w:rPr>
          <w:rFonts w:ascii="仿宋_GB2312" w:hAnsi="宋体" w:eastAsia="仿宋_GB2312" w:cs="仿宋_GB2312"/>
          <w:kern w:val="0"/>
        </w:rPr>
        <w:t xml:space="preserve"> </w:t>
      </w:r>
      <w:r>
        <w:rPr>
          <w:rFonts w:hint="eastAsia" w:ascii="楷体_GB2312" w:hAnsi="楷体_GB2312" w:eastAsia="楷体_GB2312" w:cs="楷体_GB2312"/>
          <w:b/>
          <w:bCs/>
          <w:sz w:val="32"/>
          <w:lang w:val="en-US" w:eastAsia="zh-CN"/>
        </w:rPr>
        <w:t>1.着力打造现代农业。</w:t>
      </w:r>
      <w:r>
        <w:rPr>
          <w:rFonts w:hint="eastAsia" w:hAnsi="仿宋_GB2312"/>
          <w:b w:val="0"/>
          <w:bCs w:val="0"/>
          <w:sz w:val="32"/>
          <w:lang w:val="en-US" w:eastAsia="zh-CN"/>
        </w:rPr>
        <w:t>按照“合理化布局、规模化推进、标准化种植、科学化管理”的发展方针，继续将油茶、中药材、油菜、富硒产品等种植业作为助力绿色发展和巩固脱贫成果的重要举措</w:t>
      </w:r>
      <w:r>
        <w:rPr>
          <w:rFonts w:hint="eastAsia" w:hAnsi="仿宋_GB2312"/>
          <w:b w:val="0"/>
          <w:bCs w:val="0"/>
          <w:sz w:val="32"/>
          <w:lang w:eastAsia="zh-CN"/>
        </w:rPr>
        <w:t>，</w:t>
      </w:r>
      <w:r>
        <w:rPr>
          <w:rFonts w:hint="eastAsia" w:hAnsi="仿宋_GB2312"/>
          <w:b w:val="0"/>
          <w:bCs w:val="0"/>
          <w:sz w:val="32"/>
          <w:lang w:val="en-US" w:eastAsia="zh-CN"/>
        </w:rPr>
        <w:t>努力打造具有塘湖特色、全县领先的现代</w:t>
      </w:r>
      <w:r>
        <w:rPr>
          <w:rFonts w:hint="eastAsia" w:hAnsi="仿宋_GB2312"/>
          <w:b w:val="0"/>
          <w:bCs w:val="0"/>
          <w:sz w:val="32"/>
          <w:lang w:eastAsia="zh-CN"/>
        </w:rPr>
        <w:t>农业</w:t>
      </w:r>
      <w:r>
        <w:rPr>
          <w:rFonts w:hint="eastAsia" w:hAnsi="仿宋_GB2312"/>
          <w:b w:val="0"/>
          <w:bCs w:val="0"/>
          <w:sz w:val="32"/>
          <w:lang w:val="en-US" w:eastAsia="zh-CN"/>
        </w:rPr>
        <w:t>产业体系。一是培育壮大油茶产业。加快油茶基地建设，建设1.5万亩油茶高产示范区，重点打造“一镇一区一园”（塘湖油茶小镇，油茶高产示范区，油茶观光示范园），到2026年全镇油茶林面积达到5.5万亩。</w:t>
      </w:r>
      <w:r>
        <w:rPr>
          <w:rFonts w:hint="eastAsia" w:hAnsi="仿宋_GB2312" w:cs="Times New Roman"/>
          <w:b w:val="0"/>
          <w:bCs w:val="0"/>
          <w:sz w:val="32"/>
          <w:lang w:val="en-US" w:eastAsia="zh-CN"/>
        </w:rPr>
        <w:t>二是大力发展中医药产业。</w:t>
      </w:r>
      <w:r>
        <w:rPr>
          <w:rFonts w:hint="eastAsia" w:hAnsi="仿宋_GB2312"/>
          <w:b w:val="0"/>
          <w:bCs w:val="0"/>
          <w:sz w:val="32"/>
          <w:lang w:val="en-US" w:eastAsia="zh-CN"/>
        </w:rPr>
        <w:t>以道地中药材品种“隽六味”为主，分别在黄袍片、塘湖片、凉亭片建成1-2个生态高效示范基地，形成特色鲜明的中药材种植优势区。</w:t>
      </w:r>
      <w:r>
        <w:rPr>
          <w:rFonts w:hint="eastAsia" w:hAnsi="仿宋_GB2312" w:cs="Times New Roman"/>
          <w:b w:val="0"/>
          <w:bCs w:val="0"/>
          <w:sz w:val="32"/>
          <w:lang w:val="en-US" w:eastAsia="zh-CN"/>
        </w:rPr>
        <w:t>三是做大做强油菜产业。</w:t>
      </w:r>
      <w:r>
        <w:rPr>
          <w:rFonts w:hint="eastAsia" w:hAnsi="仿宋_GB2312"/>
          <w:b w:val="0"/>
          <w:bCs w:val="0"/>
          <w:sz w:val="32"/>
          <w:lang w:val="en-US" w:eastAsia="zh-CN"/>
        </w:rPr>
        <w:t>紧紧围绕“种满种绿，不留冬闲田”工作目标，通过“绿肥+种养业”模式，在幕阜山旅游公路沿线的望湖、雷吼、大埚、狼荷、荻田、石港等村建设千亩绿肥花海基地，打造农旅融合的秋冬农业开发绿色高质高效样板。四是做活富硒产业。依托黄袍山驿站农特产品交易中心，在望湖、大埚、雷吼、润田、荻田、石港等村发展水果、蔬菜、花生等富硒产品种植基地2.3万亩，打响“黄袍山富硒”品牌，建成富硒产业特色小镇。</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b w:val="0"/>
          <w:bCs w:val="0"/>
          <w:sz w:val="32"/>
          <w:lang w:val="en-US" w:eastAsia="zh-CN"/>
        </w:rPr>
      </w:pPr>
      <w:r>
        <w:rPr>
          <w:rFonts w:hint="eastAsia" w:ascii="楷体_GB2312" w:hAnsi="楷体_GB2312" w:eastAsia="楷体_GB2312" w:cs="楷体_GB2312"/>
          <w:b/>
          <w:bCs/>
          <w:sz w:val="32"/>
          <w:lang w:val="en-US" w:eastAsia="zh-CN"/>
        </w:rPr>
        <w:t>2.着力发展乡村旅游。</w:t>
      </w:r>
      <w:r>
        <w:rPr>
          <w:rFonts w:hint="eastAsia" w:hAnsi="仿宋_GB2312"/>
          <w:sz w:val="32"/>
          <w:lang w:val="en-US" w:eastAsia="zh-CN"/>
        </w:rPr>
        <w:t>塘湖红色革命经典，人文历史厚重，生态资源丰富。前几年，我们抢抓幕阜山绿色产业带和美丽乡村建设机遇，对黄袍片红色资源进行了开发推介，红色旅游效益明显。但在人文历史、生态资源挖掘开发方面，力度还不够大。下一步重点发挥政府主导、市场主体作用，统筹推进乡村旅游，打造“一红一绿”景区。</w:t>
      </w:r>
      <w:r>
        <w:rPr>
          <w:rFonts w:hint="eastAsia" w:hAnsi="仿宋_GB2312" w:cs="Times New Roman"/>
          <w:b w:val="0"/>
          <w:bCs w:val="0"/>
          <w:sz w:val="32"/>
          <w:lang w:val="en-US" w:eastAsia="zh-CN"/>
        </w:rPr>
        <w:t>一是开发人文历史游。</w:t>
      </w:r>
      <w:r>
        <w:rPr>
          <w:rFonts w:hint="eastAsia" w:hAnsi="仿宋_GB2312"/>
          <w:b w:val="0"/>
          <w:bCs w:val="0"/>
          <w:sz w:val="32"/>
          <w:lang w:val="en-US" w:eastAsia="zh-CN"/>
        </w:rPr>
        <w:t>充分挖掘“一门三尚书”“五里三进士”“一县两城隍”历史佳话，雷吼、阁壁、润田、狮子、南虹等村要对方琼纪念馆、金阁壁、润田大屋、刘绣衣屋场、南虹古桥等人文历史资源明确开发思路，编制建设规划，做到高标准规划、高质量建设。</w:t>
      </w:r>
      <w:r>
        <w:rPr>
          <w:rFonts w:hint="eastAsia" w:hAnsi="仿宋_GB2312" w:cs="Times New Roman"/>
          <w:b w:val="0"/>
          <w:bCs w:val="0"/>
          <w:sz w:val="32"/>
          <w:lang w:val="en-US" w:eastAsia="zh-CN"/>
        </w:rPr>
        <w:t>二是发展绿色生态游。</w:t>
      </w:r>
      <w:r>
        <w:rPr>
          <w:rFonts w:hint="eastAsia" w:hAnsi="仿宋_GB2312"/>
          <w:b w:val="0"/>
          <w:bCs w:val="0"/>
          <w:sz w:val="32"/>
          <w:lang w:val="en-US" w:eastAsia="zh-CN"/>
        </w:rPr>
        <w:t>依托黄袍山良好的田园山水风光，把城市消费引进农村，做活狼荷龙虾节、荷花节、油菜花节，阁壁桃花节，荻田花伞彩灯乡俗文化节，望湖黄袍山帐篷节、黄袍山自行车户外挑战赛等“节会经济”，打造狼荷油菜花海长廊-城墙山万亩油茶产业园-知青书院-白水崖瀑布-黄袍山硒泉-大盘山樱花-天潭旅游精品点和线路，做到“月月有节会，日日有游客”。</w:t>
      </w:r>
      <w:r>
        <w:rPr>
          <w:rFonts w:hint="eastAsia" w:hAnsi="仿宋_GB2312" w:cs="Times New Roman"/>
          <w:b w:val="0"/>
          <w:bCs w:val="0"/>
          <w:sz w:val="32"/>
          <w:lang w:val="en-US" w:eastAsia="zh-CN"/>
        </w:rPr>
        <w:t>三是打造油茶观光游。</w:t>
      </w:r>
      <w:r>
        <w:rPr>
          <w:rFonts w:hint="eastAsia" w:hAnsi="仿宋_GB2312"/>
          <w:b w:val="0"/>
          <w:bCs w:val="0"/>
          <w:sz w:val="32"/>
          <w:lang w:val="en-US" w:eastAsia="zh-CN"/>
        </w:rPr>
        <w:t>争取县林业局、黄袍山公司项目资金和技术支持，与建设油茶小镇相结合，全力推进西边垅新集镇开发，建设油菜产业博物馆、油茶生产推广中心和油茶观光体验中心，大力推广发展观光采摘、旅游康养、认筹种植等新型经营模式，使塘湖片、凉亭片与黄袍片连成整体、抱团发展。</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sz w:val="32"/>
          <w:lang w:val="en-US" w:eastAsia="zh-CN"/>
        </w:rPr>
      </w:pPr>
      <w:r>
        <w:rPr>
          <w:rFonts w:hint="eastAsia" w:ascii="楷体_GB2312" w:hAnsi="楷体_GB2312" w:eastAsia="楷体_GB2312" w:cs="楷体_GB2312"/>
          <w:b/>
          <w:bCs/>
          <w:sz w:val="32"/>
          <w:lang w:val="en-US" w:eastAsia="zh-CN"/>
        </w:rPr>
        <w:t>3.着力推进重点项目建设。</w:t>
      </w:r>
      <w:r>
        <w:rPr>
          <w:rFonts w:hint="eastAsia" w:hAnsi="仿宋_GB2312"/>
          <w:sz w:val="32"/>
          <w:lang w:val="en-US" w:eastAsia="zh-CN"/>
        </w:rPr>
        <w:t>始终坚持把招商引资作为经济发展第一要务，牢牢抓住项目建设“牛鼻子”，夯实高质量发展后劲。</w:t>
      </w:r>
      <w:r>
        <w:rPr>
          <w:rFonts w:hint="eastAsia" w:hAnsi="仿宋_GB2312" w:cs="Times New Roman"/>
          <w:b w:val="0"/>
          <w:bCs w:val="0"/>
          <w:sz w:val="32"/>
          <w:lang w:val="en-US" w:eastAsia="zh-CN"/>
        </w:rPr>
        <w:t>一是实施荻田红色小镇提档升级工程。</w:t>
      </w:r>
      <w:r>
        <w:rPr>
          <w:rFonts w:hint="eastAsia" w:hAnsi="仿宋_GB2312"/>
          <w:b w:val="0"/>
          <w:bCs w:val="0"/>
          <w:sz w:val="32"/>
          <w:lang w:val="en-US" w:eastAsia="zh-CN"/>
        </w:rPr>
        <w:t>推进荻田红色小镇予以改造升级，对荻田新街红色屋顶进行平改坡、加盖红色树脂瓦，对罗荣桓元帅纪念馆进行修缮修复，将“罗荣桓元帅纪念馆”至荻田老街与新街连接处两侧房屋统一按照徽派建筑风格进行立面改造，打造成美食一条街或手工艺术品销售街，切实提高荻田红色小镇特色和品质。</w:t>
      </w:r>
      <w:r>
        <w:rPr>
          <w:rFonts w:hint="eastAsia" w:hAnsi="仿宋_GB2312" w:cs="Times New Roman"/>
          <w:b w:val="0"/>
          <w:bCs w:val="0"/>
          <w:sz w:val="32"/>
          <w:lang w:val="en-US" w:eastAsia="zh-CN"/>
        </w:rPr>
        <w:t>二是打造美丽乡村建设示范点。</w:t>
      </w:r>
      <w:r>
        <w:rPr>
          <w:rFonts w:hint="eastAsia" w:hAnsi="仿宋_GB2312"/>
          <w:b w:val="0"/>
          <w:bCs w:val="0"/>
          <w:sz w:val="32"/>
          <w:lang w:val="en-US" w:eastAsia="zh-CN"/>
        </w:rPr>
        <w:t>在雷吼村规划用地面积1400多亩，建成综合服务区、林下采摘区、科普教育区、生态养老区、养生度假区、森林康养区和农业示范区等七大功能区，打造成以森林游憩、度假、疗养、保健、养老于一体的山水康养休闲示范村。项目估算总投资约47037.56万元，以社会资本投入为主。</w:t>
      </w:r>
      <w:r>
        <w:rPr>
          <w:rFonts w:hint="eastAsia" w:hAnsi="仿宋_GB2312" w:cs="Times New Roman"/>
          <w:b w:val="0"/>
          <w:bCs w:val="0"/>
          <w:sz w:val="32"/>
          <w:lang w:val="en-US" w:eastAsia="zh-CN"/>
        </w:rPr>
        <w:t>三是加快实施集镇改造工程。</w:t>
      </w:r>
      <w:r>
        <w:rPr>
          <w:rFonts w:hint="eastAsia" w:hAnsi="仿宋_GB2312"/>
          <w:b w:val="0"/>
          <w:bCs w:val="0"/>
          <w:sz w:val="32"/>
          <w:lang w:val="en-US" w:eastAsia="zh-CN"/>
        </w:rPr>
        <w:t>启动西政街标准化建设，对狮子进口经塘湖一桥至十字街街道进行改造升级，完成下水道改造、道路刷黑、地面铺装、弱线地埋、绿化美化等。同时，以乡镇集镇管理月考为动力，推进集镇农贸市场、狮子广场、西边垅开发、老教育站土地开发、文明实践站等工程建设，完善集镇功能。</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b w:val="0"/>
          <w:bCs w:val="0"/>
          <w:sz w:val="32"/>
          <w:lang w:val="en-US" w:eastAsia="zh-CN"/>
        </w:rPr>
      </w:pPr>
      <w:r>
        <w:rPr>
          <w:rFonts w:hint="eastAsia" w:ascii="楷体_GB2312" w:hAnsi="楷体_GB2312" w:eastAsia="楷体_GB2312" w:cs="楷体_GB2312"/>
          <w:b/>
          <w:bCs/>
          <w:sz w:val="32"/>
          <w:lang w:val="en-US" w:eastAsia="zh-CN"/>
        </w:rPr>
        <w:t>4.着力建设生态宜居美丽乡村。</w:t>
      </w:r>
      <w:r>
        <w:rPr>
          <w:rFonts w:hint="eastAsia" w:hAnsi="仿宋_GB2312" w:cs="Times New Roman"/>
          <w:b w:val="0"/>
          <w:bCs w:val="0"/>
          <w:sz w:val="32"/>
          <w:lang w:val="en-US" w:eastAsia="zh-CN"/>
        </w:rPr>
        <w:t>一是开展村容村貌提升工程。</w:t>
      </w:r>
      <w:r>
        <w:rPr>
          <w:rFonts w:hint="eastAsia" w:hAnsi="仿宋_GB2312"/>
          <w:b w:val="0"/>
          <w:bCs w:val="0"/>
          <w:sz w:val="32"/>
          <w:lang w:val="en-US" w:eastAsia="zh-CN"/>
        </w:rPr>
        <w:t>整合各方资金和力量，形成垃圾处理、农村改厕、污水治理、环境管护等常态化管控体系，切实抓好农村人居环境整治。加强农村危房改造，按照“应改尽改”的原则，有力有序推进农村危房改造。支持采取绘文化墙、维修改造破损立面等多种形式美化村庄，探索各具特色的村庄整治模式。整治乱搭乱建、乱堆乱放、乱拉乱接等现象，拆除没有保留价值的村庄废弃建造物，整治村庄公共空间和庭院环境，引导农民整齐摆放生产工具、生活用品、农用物资等物品，促进庭院内外整洁有序。</w:t>
      </w:r>
      <w:r>
        <w:rPr>
          <w:rFonts w:hint="eastAsia" w:hAnsi="仿宋_GB2312" w:cs="Times New Roman"/>
          <w:b w:val="0"/>
          <w:bCs w:val="0"/>
          <w:sz w:val="32"/>
          <w:lang w:val="en-US" w:eastAsia="zh-CN"/>
        </w:rPr>
        <w:t>二是推进党建引领基层治理示范带建设。</w:t>
      </w:r>
      <w:r>
        <w:rPr>
          <w:rFonts w:hint="eastAsia" w:hAnsi="仿宋_GB2312"/>
          <w:b w:val="0"/>
          <w:bCs w:val="0"/>
          <w:sz w:val="32"/>
          <w:lang w:val="en-US" w:eastAsia="zh-CN"/>
        </w:rPr>
        <w:t>围绕基层党建（公共服务）、基础设施、富民产业、全域绿化、农村环境、基层治理“六个同步提升”目标，建立镇村政务服务网络，明确村级公共服务事项，实现群众办事“一站式”服务。以公路刷黑、河道整治、高标准基本农田建设、饮水安全、规范强弱电杆线等为主要内容，完善交通、水利、供水、电力、通信等基础设施工程，让村民在农村享受到城市的便利。依托乡村优势自然资源，合理规划产业布局，科学建立扶贫微工厂，打造“一村一品”特色产业品牌，实现村级集体经济收入达到10万元及以上。通过垂直绿化、见缝插绿、开墙透绿等多种方式，实现绿化的层次化、特色化，做到秋季多彩、冬季多花。推广积分超市兑换礼品模式，让农村环境整治成为大家的自主意识和行动自觉。</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sz w:val="32"/>
          <w:lang w:val="en-US" w:eastAsia="zh-CN"/>
        </w:rPr>
      </w:pPr>
      <w:r>
        <w:rPr>
          <w:rFonts w:hint="eastAsia" w:ascii="楷体_GB2312" w:hAnsi="楷体_GB2312" w:eastAsia="楷体_GB2312" w:cs="楷体_GB2312"/>
          <w:b/>
          <w:bCs/>
          <w:sz w:val="32"/>
          <w:lang w:val="en-US" w:eastAsia="zh-CN"/>
        </w:rPr>
        <w:t>5.着力巩固拓展脱贫攻坚成果同乡村振兴有效衔接。</w:t>
      </w:r>
      <w:r>
        <w:rPr>
          <w:rFonts w:hint="eastAsia" w:hAnsi="仿宋_GB2312"/>
          <w:sz w:val="32"/>
          <w:lang w:val="en-US" w:eastAsia="zh-CN"/>
        </w:rPr>
        <w:t>坚决落实“四个不摘”，进一步压实党委主体责任、包保驻村干部包保责任和支部书记的直接责任。积极化解阁壁、狼荷等村级债务，严控新增债务。精准落实“未贫先防、临贫即保”的减贫防贫长效保障政策，确保不出现新的贫困人口以及脱贫户不返贫。坚持把促进就业增收和发展特色产业相结合，把扶贫车间、扶贫微工厂打造成特色产业孵化器和产业发展火车头。依托全镇油茶、中药材等特色产业，做强做大、管好管实现有基地，坚持一年建一个基地、一年消灭一座荒山，真正建成农户增收有保障、集体经济有收益的特色产业。同时引导贫困户多发展微小种养殖项目，为实现稳定脱贫提供保障。在龙印安置点建设以6家扶贫微工厂为主体的乡村振兴产业孵化园，解决200余名群众在家门口就业。结合乡村产业规划，引导旅游公路沿线村民积极参与经营，盘活现有宅基地资产，推动传统农家乐向现代民宿转变，带动旅游发展，助推乡村振兴。</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lang w:val="en-US" w:eastAsia="zh-CN"/>
        </w:rPr>
        <w:t>6.着力推进基层党的建设。</w:t>
      </w:r>
      <w:r>
        <w:rPr>
          <w:rFonts w:hint="eastAsia" w:hAnsi="仿宋_GB2312"/>
          <w:sz w:val="32"/>
          <w:lang w:val="en-US" w:eastAsia="zh-CN"/>
        </w:rPr>
        <w:t>办好农村的事情关键在党，关键在人。必须坚持党要管党、全面从严治党，引导广大党员干部深入学习贯彻习近平新时代中国特色社会主义思想，增强“四个意识”，坚定“四个自信”，做到“两个维护”，不断巩固深化“不忘初心、牢记使命”主题教育成果。要以党史学习教育为契机，深入开展每月主题党日活动，提升基层党员综合素质。干部作风关乎事业成败，广大党员干部要拿出“发展有我、实干看我、奋斗忘我”的精气神，努力在重点任务上勇争先、在项目建设上创佳绩、在服务群众上尽全力，形成比学赶超、争先创优的良好局面。要坚持求真务实的工作作风，既做服务发展的推动者，又做善于化解矛盾的攻坚手，用扎实的工作作风统筹推进常态化疫情防控和经济社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第</w:t>
      </w:r>
      <w:r>
        <w:rPr>
          <w:rStyle w:val="5"/>
          <w:rFonts w:hint="eastAsia" w:ascii="仿宋" w:hAnsi="仿宋" w:eastAsia="仿宋" w:cs="仿宋"/>
          <w:i w:val="0"/>
          <w:caps w:val="0"/>
          <w:color w:val="auto"/>
          <w:spacing w:val="0"/>
          <w:sz w:val="28"/>
          <w:szCs w:val="28"/>
          <w:shd w:val="clear" w:fill="FFFFFF"/>
          <w:lang w:eastAsia="zh-CN"/>
        </w:rPr>
        <w:t>二</w:t>
      </w:r>
      <w:r>
        <w:rPr>
          <w:rStyle w:val="5"/>
          <w:rFonts w:hint="eastAsia" w:ascii="仿宋" w:hAnsi="仿宋" w:eastAsia="仿宋" w:cs="仿宋"/>
          <w:i w:val="0"/>
          <w:caps w:val="0"/>
          <w:color w:val="auto"/>
          <w:spacing w:val="0"/>
          <w:sz w:val="28"/>
          <w:szCs w:val="28"/>
          <w:shd w:val="clear" w:fill="FFFFFF"/>
        </w:rPr>
        <w:t xml:space="preserve">部分 </w:t>
      </w:r>
      <w:r>
        <w:rPr>
          <w:rStyle w:val="5"/>
          <w:rFonts w:hint="eastAsia" w:ascii="仿宋" w:hAnsi="仿宋" w:eastAsia="仿宋" w:cs="仿宋"/>
          <w:i w:val="0"/>
          <w:caps w:val="0"/>
          <w:color w:val="auto"/>
          <w:spacing w:val="0"/>
          <w:sz w:val="28"/>
          <w:szCs w:val="28"/>
          <w:shd w:val="clear" w:fill="FFFFFF"/>
          <w:lang w:eastAsia="zh-CN"/>
        </w:rPr>
        <w:t>2022</w:t>
      </w:r>
      <w:r>
        <w:rPr>
          <w:rStyle w:val="5"/>
          <w:rFonts w:hint="eastAsia" w:ascii="仿宋" w:hAnsi="仿宋" w:eastAsia="仿宋" w:cs="仿宋"/>
          <w:i w:val="0"/>
          <w:caps w:val="0"/>
          <w:color w:val="auto"/>
          <w:spacing w:val="0"/>
          <w:sz w:val="28"/>
          <w:szCs w:val="28"/>
          <w:shd w:val="clear" w:fill="FFFFFF"/>
        </w:rPr>
        <w:t>年部门预算编制情况及说明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一、预算收支安排及增减变化情况说明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年收入预算总额为</w:t>
      </w:r>
      <w:r>
        <w:rPr>
          <w:rFonts w:hint="eastAsia" w:ascii="仿宋" w:hAnsi="仿宋" w:eastAsia="仿宋" w:cs="仿宋"/>
          <w:i w:val="0"/>
          <w:caps w:val="0"/>
          <w:color w:val="auto"/>
          <w:spacing w:val="0"/>
          <w:sz w:val="28"/>
          <w:szCs w:val="28"/>
          <w:shd w:val="clear" w:fill="FFFFFF"/>
          <w:lang w:val="en-US" w:eastAsia="zh-CN"/>
        </w:rPr>
        <w:t>1063.32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101.87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10.59</w:t>
      </w:r>
      <w:r>
        <w:rPr>
          <w:rFonts w:hint="eastAsia" w:ascii="仿宋" w:hAnsi="仿宋" w:eastAsia="仿宋" w:cs="仿宋"/>
          <w:i w:val="0"/>
          <w:caps w:val="0"/>
          <w:color w:val="auto"/>
          <w:spacing w:val="0"/>
          <w:sz w:val="28"/>
          <w:szCs w:val="28"/>
          <w:shd w:val="clear" w:fill="FFFFFF"/>
        </w:rPr>
        <w:t>%，其中：一般公共预算财政拨款收入</w:t>
      </w:r>
      <w:r>
        <w:rPr>
          <w:rFonts w:hint="eastAsia" w:ascii="仿宋" w:hAnsi="仿宋" w:eastAsia="仿宋" w:cs="仿宋"/>
          <w:i w:val="0"/>
          <w:caps w:val="0"/>
          <w:color w:val="auto"/>
          <w:spacing w:val="0"/>
          <w:sz w:val="28"/>
          <w:szCs w:val="28"/>
          <w:shd w:val="clear" w:fill="FFFFFF"/>
          <w:lang w:val="en-US" w:eastAsia="zh-CN"/>
        </w:rPr>
        <w:t>456.19</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2.6</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0.57</w:t>
      </w:r>
      <w:r>
        <w:rPr>
          <w:rFonts w:hint="eastAsia" w:ascii="仿宋" w:hAnsi="仿宋" w:eastAsia="仿宋" w:cs="仿宋"/>
          <w:i w:val="0"/>
          <w:caps w:val="0"/>
          <w:color w:val="auto"/>
          <w:spacing w:val="0"/>
          <w:sz w:val="28"/>
          <w:szCs w:val="28"/>
          <w:shd w:val="clear" w:fill="FFFFFF"/>
        </w:rPr>
        <w:t>%；政府性基金拨款收入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万元，上年度为0；社保基金拨款收入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万元，比上年增加</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万元，增长</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%。上年结转</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万元，本年度结转为0。总规模</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eastAsia="zh-CN"/>
        </w:rPr>
        <w:t>今年增加政府便民服务大厅建设等、政府文化大礼堂附属工程后续支出等。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年支出预算总额为</w:t>
      </w:r>
      <w:r>
        <w:rPr>
          <w:rFonts w:hint="eastAsia" w:ascii="仿宋" w:hAnsi="仿宋" w:eastAsia="仿宋" w:cs="仿宋"/>
          <w:i w:val="0"/>
          <w:caps w:val="0"/>
          <w:color w:val="auto"/>
          <w:spacing w:val="0"/>
          <w:sz w:val="28"/>
          <w:szCs w:val="28"/>
          <w:shd w:val="clear" w:fill="FFFFFF"/>
          <w:lang w:val="en-US" w:eastAsia="zh-CN"/>
        </w:rPr>
        <w:t>1063.32</w:t>
      </w:r>
      <w:r>
        <w:rPr>
          <w:rFonts w:hint="eastAsia" w:ascii="仿宋" w:hAnsi="仿宋" w:eastAsia="仿宋" w:cs="仿宋"/>
          <w:i w:val="0"/>
          <w:caps w:val="0"/>
          <w:color w:val="auto"/>
          <w:spacing w:val="0"/>
          <w:sz w:val="28"/>
          <w:szCs w:val="28"/>
          <w:shd w:val="clear" w:fill="FFFFFF"/>
        </w:rPr>
        <w:t>万元，比上年</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lang w:val="en-US" w:eastAsia="zh-CN"/>
        </w:rPr>
        <w:t>101.87</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10.59</w:t>
      </w:r>
      <w:r>
        <w:rPr>
          <w:rFonts w:hint="eastAsia" w:ascii="仿宋" w:hAnsi="仿宋" w:eastAsia="仿宋" w:cs="仿宋"/>
          <w:i w:val="0"/>
          <w:caps w:val="0"/>
          <w:color w:val="auto"/>
          <w:spacing w:val="0"/>
          <w:sz w:val="28"/>
          <w:szCs w:val="28"/>
          <w:shd w:val="clear" w:fill="FFFFFF"/>
        </w:rPr>
        <w:t>%，其中：基本保障支出</w:t>
      </w:r>
      <w:r>
        <w:rPr>
          <w:rFonts w:hint="eastAsia" w:ascii="仿宋" w:hAnsi="仿宋" w:eastAsia="仿宋" w:cs="仿宋"/>
          <w:i w:val="0"/>
          <w:caps w:val="0"/>
          <w:color w:val="auto"/>
          <w:spacing w:val="0"/>
          <w:sz w:val="28"/>
          <w:szCs w:val="28"/>
          <w:shd w:val="clear" w:fill="FFFFFF"/>
          <w:lang w:val="en-US" w:eastAsia="zh-CN"/>
        </w:rPr>
        <w:t>939.32</w:t>
      </w:r>
      <w:r>
        <w:rPr>
          <w:rFonts w:hint="eastAsia" w:ascii="仿宋" w:hAnsi="仿宋" w:eastAsia="仿宋" w:cs="仿宋"/>
          <w:i w:val="0"/>
          <w:caps w:val="0"/>
          <w:color w:val="auto"/>
          <w:spacing w:val="0"/>
          <w:sz w:val="28"/>
          <w:szCs w:val="28"/>
          <w:shd w:val="clear" w:fill="FFFFFF"/>
        </w:rPr>
        <w:t>万元；项目支出</w:t>
      </w:r>
      <w:r>
        <w:rPr>
          <w:rFonts w:hint="eastAsia" w:ascii="仿宋" w:hAnsi="仿宋" w:eastAsia="仿宋" w:cs="仿宋"/>
          <w:i w:val="0"/>
          <w:caps w:val="0"/>
          <w:color w:val="auto"/>
          <w:spacing w:val="0"/>
          <w:sz w:val="28"/>
          <w:szCs w:val="28"/>
          <w:shd w:val="clear" w:fill="FFFFFF"/>
          <w:lang w:val="en-US" w:eastAsia="zh-CN"/>
        </w:rPr>
        <w:t>124</w:t>
      </w:r>
      <w:r>
        <w:rPr>
          <w:rFonts w:hint="eastAsia" w:ascii="仿宋" w:hAnsi="仿宋" w:eastAsia="仿宋" w:cs="仿宋"/>
          <w:i w:val="0"/>
          <w:caps w:val="0"/>
          <w:color w:val="auto"/>
          <w:spacing w:val="0"/>
          <w:sz w:val="28"/>
          <w:szCs w:val="28"/>
          <w:shd w:val="clear" w:fill="FFFFFF"/>
        </w:rPr>
        <w:t>万元；项目支出不可预见费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增加</w:t>
      </w:r>
      <w:r>
        <w:rPr>
          <w:rFonts w:hint="eastAsia" w:ascii="仿宋" w:hAnsi="仿宋" w:eastAsia="仿宋" w:cs="仿宋"/>
          <w:i w:val="0"/>
          <w:caps w:val="0"/>
          <w:color w:val="auto"/>
          <w:spacing w:val="0"/>
          <w:sz w:val="28"/>
          <w:szCs w:val="28"/>
          <w:shd w:val="clear" w:fill="FFFFFF"/>
        </w:rPr>
        <w:t>的主要原因：</w:t>
      </w:r>
      <w:r>
        <w:rPr>
          <w:rFonts w:hint="eastAsia" w:ascii="仿宋" w:hAnsi="仿宋" w:eastAsia="仿宋" w:cs="仿宋"/>
          <w:i w:val="0"/>
          <w:caps w:val="0"/>
          <w:color w:val="auto"/>
          <w:spacing w:val="0"/>
          <w:sz w:val="28"/>
          <w:szCs w:val="28"/>
          <w:shd w:val="clear" w:fill="FFFFFF"/>
          <w:lang w:eastAsia="zh-CN"/>
        </w:rPr>
        <w:t>今年增加政府便民服务大厅建设、政府文化大礼堂附属工程后续支出等。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default"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年政府性基金预算支出为</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二、机关运行经费安排及增减变化情况说明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年机关运行经费预算</w:t>
      </w:r>
      <w:r>
        <w:rPr>
          <w:rFonts w:hint="eastAsia" w:ascii="仿宋" w:hAnsi="仿宋" w:eastAsia="仿宋" w:cs="仿宋"/>
          <w:i w:val="0"/>
          <w:caps w:val="0"/>
          <w:color w:val="auto"/>
          <w:spacing w:val="0"/>
          <w:sz w:val="28"/>
          <w:szCs w:val="28"/>
          <w:shd w:val="clear" w:fill="FFFFFF"/>
          <w:lang w:val="en-US" w:eastAsia="zh-CN"/>
        </w:rPr>
        <w:t>233.9</w:t>
      </w:r>
      <w:r>
        <w:rPr>
          <w:rFonts w:hint="eastAsia" w:ascii="仿宋" w:hAnsi="仿宋" w:eastAsia="仿宋" w:cs="仿宋"/>
          <w:i w:val="0"/>
          <w:caps w:val="0"/>
          <w:color w:val="auto"/>
          <w:spacing w:val="0"/>
          <w:sz w:val="28"/>
          <w:szCs w:val="28"/>
          <w:shd w:val="clear" w:fill="FFFFFF"/>
        </w:rPr>
        <w:t>万元。其中：办公费</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万元、印刷费</w:t>
      </w:r>
      <w:r>
        <w:rPr>
          <w:rFonts w:hint="eastAsia" w:ascii="仿宋" w:hAnsi="仿宋" w:eastAsia="仿宋" w:cs="仿宋"/>
          <w:i w:val="0"/>
          <w:caps w:val="0"/>
          <w:color w:val="auto"/>
          <w:spacing w:val="0"/>
          <w:sz w:val="28"/>
          <w:szCs w:val="28"/>
          <w:shd w:val="clear" w:fill="FFFFFF"/>
          <w:lang w:val="en-US" w:eastAsia="zh-CN"/>
        </w:rPr>
        <w:t>8</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、咨询费</w:t>
      </w:r>
      <w:r>
        <w:rPr>
          <w:rFonts w:hint="eastAsia" w:ascii="仿宋" w:hAnsi="仿宋" w:eastAsia="仿宋" w:cs="仿宋"/>
          <w:i w:val="0"/>
          <w:caps w:val="0"/>
          <w:color w:val="auto"/>
          <w:spacing w:val="0"/>
          <w:sz w:val="28"/>
          <w:szCs w:val="28"/>
          <w:shd w:val="clear" w:fill="FFFFFF"/>
          <w:lang w:val="en-US" w:eastAsia="zh-CN"/>
        </w:rPr>
        <w:t>1万元、手续费1万元、水费1.5万元、</w:t>
      </w:r>
      <w:r>
        <w:rPr>
          <w:rFonts w:hint="eastAsia" w:ascii="仿宋" w:hAnsi="仿宋" w:eastAsia="仿宋" w:cs="仿宋"/>
          <w:i w:val="0"/>
          <w:caps w:val="0"/>
          <w:color w:val="auto"/>
          <w:spacing w:val="0"/>
          <w:sz w:val="28"/>
          <w:szCs w:val="28"/>
          <w:shd w:val="clear" w:fill="FFFFFF"/>
          <w:lang w:eastAsia="zh-CN"/>
        </w:rPr>
        <w:t>电费</w:t>
      </w:r>
      <w:r>
        <w:rPr>
          <w:rFonts w:hint="eastAsia" w:ascii="仿宋" w:hAnsi="仿宋" w:eastAsia="仿宋" w:cs="仿宋"/>
          <w:i w:val="0"/>
          <w:caps w:val="0"/>
          <w:color w:val="auto"/>
          <w:spacing w:val="0"/>
          <w:sz w:val="28"/>
          <w:szCs w:val="28"/>
          <w:shd w:val="clear" w:fill="FFFFFF"/>
          <w:lang w:val="en-US" w:eastAsia="zh-CN"/>
        </w:rPr>
        <w:t>7.5万元、邮电费7.5万、物业管理费5万元、差旅费5万元、维修（护）费10万元、会议费10万元、培训费5万元、公务接待费20万元、劳务费20万元、委托业务费19.5万元、工会经费10万元、福利费12.5万元、公务用车维护费4万元、其他交通费用15万元、车改补贴23.4万、</w:t>
      </w:r>
      <w:r>
        <w:rPr>
          <w:rFonts w:hint="eastAsia" w:ascii="仿宋" w:hAnsi="仿宋" w:eastAsia="仿宋" w:cs="仿宋"/>
          <w:i w:val="0"/>
          <w:caps w:val="0"/>
          <w:color w:val="auto"/>
          <w:spacing w:val="0"/>
          <w:sz w:val="28"/>
          <w:szCs w:val="28"/>
          <w:shd w:val="clear" w:fill="FFFFFF"/>
        </w:rPr>
        <w:t>其他商品和服务支出</w:t>
      </w:r>
      <w:r>
        <w:rPr>
          <w:rFonts w:hint="eastAsia" w:ascii="仿宋" w:hAnsi="仿宋" w:eastAsia="仿宋" w:cs="仿宋"/>
          <w:i w:val="0"/>
          <w:caps w:val="0"/>
          <w:color w:val="auto"/>
          <w:spacing w:val="0"/>
          <w:sz w:val="28"/>
          <w:szCs w:val="28"/>
          <w:shd w:val="clear" w:fill="FFFFFF"/>
          <w:lang w:val="en-US" w:eastAsia="zh-CN"/>
        </w:rPr>
        <w:t>28</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22</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增加67.06</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lang w:val="en-US" w:eastAsia="zh-CN"/>
        </w:rPr>
        <w:t>40.1</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上升</w:t>
      </w:r>
      <w:r>
        <w:rPr>
          <w:rFonts w:hint="eastAsia" w:ascii="仿宋" w:hAnsi="仿宋" w:eastAsia="仿宋" w:cs="仿宋"/>
          <w:i w:val="0"/>
          <w:caps w:val="0"/>
          <w:color w:val="auto"/>
          <w:spacing w:val="0"/>
          <w:sz w:val="28"/>
          <w:szCs w:val="28"/>
          <w:shd w:val="clear" w:fill="FFFFFF"/>
        </w:rPr>
        <w:t>原因：</w:t>
      </w:r>
      <w:r>
        <w:rPr>
          <w:rFonts w:hint="eastAsia" w:ascii="仿宋" w:hAnsi="仿宋" w:eastAsia="仿宋" w:cs="仿宋"/>
          <w:i w:val="0"/>
          <w:caps w:val="0"/>
          <w:color w:val="auto"/>
          <w:spacing w:val="0"/>
          <w:sz w:val="28"/>
          <w:szCs w:val="28"/>
          <w:shd w:val="clear" w:fill="FFFFFF"/>
          <w:lang w:eastAsia="zh-CN"/>
        </w:rPr>
        <w:t>去年在职食堂补助没有纳入机关运行经费内预算、今年增加政府便民服务大厅建设、政府文化大礼堂附属工程后续支出等。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三、“三公”经费安排及增减变化情况说明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年“三公”经费预算</w:t>
      </w:r>
      <w:r>
        <w:rPr>
          <w:rFonts w:hint="eastAsia" w:ascii="仿宋" w:hAnsi="仿宋" w:eastAsia="仿宋" w:cs="仿宋"/>
          <w:i w:val="0"/>
          <w:caps w:val="0"/>
          <w:color w:val="auto"/>
          <w:spacing w:val="0"/>
          <w:sz w:val="28"/>
          <w:szCs w:val="28"/>
          <w:shd w:val="clear" w:fill="FFFFFF"/>
          <w:lang w:val="en-US" w:eastAsia="zh-CN"/>
        </w:rPr>
        <w:t>24</w:t>
      </w:r>
      <w:r>
        <w:rPr>
          <w:rFonts w:hint="eastAsia" w:ascii="仿宋" w:hAnsi="仿宋" w:eastAsia="仿宋" w:cs="仿宋"/>
          <w:i w:val="0"/>
          <w:caps w:val="0"/>
          <w:color w:val="auto"/>
          <w:spacing w:val="0"/>
          <w:sz w:val="28"/>
          <w:szCs w:val="28"/>
          <w:shd w:val="clear" w:fill="FFFFFF"/>
        </w:rPr>
        <w:t>万元，占预算总额的</w:t>
      </w:r>
      <w:r>
        <w:rPr>
          <w:rFonts w:hint="eastAsia" w:ascii="仿宋" w:hAnsi="仿宋" w:eastAsia="仿宋" w:cs="仿宋"/>
          <w:i w:val="0"/>
          <w:caps w:val="0"/>
          <w:color w:val="auto"/>
          <w:spacing w:val="0"/>
          <w:sz w:val="28"/>
          <w:szCs w:val="28"/>
          <w:shd w:val="clear" w:fill="FFFFFF"/>
          <w:lang w:val="en-US" w:eastAsia="zh-CN"/>
        </w:rPr>
        <w:t>2.26</w:t>
      </w:r>
      <w:r>
        <w:rPr>
          <w:rFonts w:hint="eastAsia" w:ascii="仿宋" w:hAnsi="仿宋" w:eastAsia="仿宋" w:cs="仿宋"/>
          <w:i w:val="0"/>
          <w:caps w:val="0"/>
          <w:color w:val="auto"/>
          <w:spacing w:val="0"/>
          <w:sz w:val="28"/>
          <w:szCs w:val="28"/>
          <w:shd w:val="clear" w:fill="FFFFFF"/>
        </w:rPr>
        <w:t>%，比上年</w:t>
      </w:r>
      <w:r>
        <w:rPr>
          <w:rFonts w:hint="eastAsia" w:ascii="仿宋" w:hAnsi="仿宋" w:eastAsia="仿宋" w:cs="仿宋"/>
          <w:i w:val="0"/>
          <w:caps w:val="0"/>
          <w:color w:val="auto"/>
          <w:spacing w:val="0"/>
          <w:sz w:val="28"/>
          <w:szCs w:val="28"/>
          <w:shd w:val="clear" w:fill="FFFFFF"/>
          <w:lang w:val="en-US" w:eastAsia="zh-CN"/>
        </w:rPr>
        <w:t>减少6</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%。下降原因：我单位</w:t>
      </w:r>
      <w:r>
        <w:rPr>
          <w:rFonts w:hint="eastAsia" w:ascii="仿宋" w:hAnsi="仿宋" w:eastAsia="仿宋" w:cs="仿宋"/>
          <w:i w:val="0"/>
          <w:caps w:val="0"/>
          <w:color w:val="auto"/>
          <w:spacing w:val="0"/>
          <w:sz w:val="28"/>
          <w:szCs w:val="28"/>
          <w:shd w:val="clear" w:fill="FFFFFF"/>
          <w:lang w:eastAsia="zh-CN"/>
        </w:rPr>
        <w:t>对公务用车运行维护费</w:t>
      </w:r>
      <w:r>
        <w:rPr>
          <w:rFonts w:hint="eastAsia" w:ascii="仿宋" w:hAnsi="仿宋" w:eastAsia="仿宋" w:cs="仿宋"/>
          <w:i w:val="0"/>
          <w:caps w:val="0"/>
          <w:color w:val="auto"/>
          <w:spacing w:val="0"/>
          <w:sz w:val="28"/>
          <w:szCs w:val="28"/>
          <w:shd w:val="clear" w:fill="FFFFFF"/>
        </w:rPr>
        <w:t>制定了严格的审批制度，压缩不必要的开支</w:t>
      </w:r>
      <w:r>
        <w:rPr>
          <w:rStyle w:val="6"/>
          <w:rFonts w:hint="eastAsia" w:ascii="微软雅黑" w:hAnsi="微软雅黑" w:eastAsia="微软雅黑" w:cs="微软雅黑"/>
          <w:i w:val="0"/>
          <w:caps w:val="0"/>
          <w:color w:val="auto"/>
          <w:spacing w:val="0"/>
          <w:sz w:val="24"/>
          <w:szCs w:val="24"/>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i w:val="0"/>
          <w:caps w:val="0"/>
          <w:color w:val="auto"/>
          <w:spacing w:val="0"/>
          <w:sz w:val="28"/>
          <w:szCs w:val="28"/>
          <w:shd w:val="clear" w:fill="FFFFFF"/>
          <w:lang w:eastAsia="zh-CN"/>
        </w:rPr>
      </w:pPr>
      <w:r>
        <w:rPr>
          <w:rFonts w:hint="eastAsia" w:ascii="仿宋" w:hAnsi="仿宋" w:eastAsia="仿宋" w:cs="仿宋"/>
          <w:i w:val="0"/>
          <w:caps w:val="0"/>
          <w:color w:val="auto"/>
          <w:spacing w:val="0"/>
          <w:sz w:val="28"/>
          <w:szCs w:val="28"/>
          <w:shd w:val="clear" w:fill="FFFFFF"/>
          <w:lang w:val="en-US" w:eastAsia="zh-CN"/>
        </w:rPr>
        <w:t>1、2022年</w:t>
      </w:r>
      <w:r>
        <w:rPr>
          <w:rFonts w:hint="eastAsia" w:ascii="仿宋" w:hAnsi="仿宋" w:eastAsia="仿宋" w:cs="仿宋"/>
          <w:i w:val="0"/>
          <w:caps w:val="0"/>
          <w:color w:val="auto"/>
          <w:spacing w:val="0"/>
          <w:sz w:val="28"/>
          <w:szCs w:val="28"/>
          <w:shd w:val="clear" w:fill="FFFFFF"/>
        </w:rPr>
        <w:t>因公出国（境）费用</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比</w:t>
      </w:r>
      <w:r>
        <w:rPr>
          <w:rFonts w:hint="eastAsia" w:ascii="仿宋" w:hAnsi="仿宋" w:eastAsia="仿宋" w:cs="仿宋"/>
          <w:i w:val="0"/>
          <w:caps w:val="0"/>
          <w:color w:val="auto"/>
          <w:spacing w:val="0"/>
          <w:sz w:val="28"/>
          <w:szCs w:val="28"/>
          <w:shd w:val="clear" w:fill="FFFFFF"/>
        </w:rPr>
        <w:t>上年度</w:t>
      </w:r>
      <w:r>
        <w:rPr>
          <w:rFonts w:hint="eastAsia" w:ascii="仿宋" w:hAnsi="仿宋" w:eastAsia="仿宋" w:cs="仿宋"/>
          <w:i w:val="0"/>
          <w:caps w:val="0"/>
          <w:color w:val="auto"/>
          <w:spacing w:val="0"/>
          <w:sz w:val="28"/>
          <w:szCs w:val="28"/>
          <w:shd w:val="clear" w:fill="FFFFFF"/>
          <w:lang w:eastAsia="zh-CN"/>
        </w:rPr>
        <w:t>减少</w:t>
      </w:r>
      <w:r>
        <w:rPr>
          <w:rFonts w:hint="eastAsia" w:ascii="仿宋" w:hAnsi="仿宋" w:eastAsia="仿宋" w:cs="仿宋"/>
          <w:i w:val="0"/>
          <w:caps w:val="0"/>
          <w:color w:val="auto"/>
          <w:spacing w:val="0"/>
          <w:sz w:val="28"/>
          <w:szCs w:val="28"/>
          <w:shd w:val="clear" w:fill="FFFFFF"/>
          <w:lang w:val="en-US" w:eastAsia="zh-CN"/>
        </w:rPr>
        <w:t>0万元</w:t>
      </w:r>
      <w:r>
        <w:rPr>
          <w:rFonts w:hint="eastAsia" w:ascii="仿宋" w:hAnsi="仿宋" w:eastAsia="仿宋" w:cs="仿宋"/>
          <w:i w:val="0"/>
          <w:caps w:val="0"/>
          <w:color w:val="auto"/>
          <w:spacing w:val="0"/>
          <w:sz w:val="28"/>
          <w:szCs w:val="28"/>
          <w:shd w:val="clear" w:fill="FFFFFF"/>
          <w:lang w:eastAsia="zh-CN"/>
        </w:rPr>
        <w:t>；</w:t>
      </w:r>
    </w:p>
    <w:p>
      <w:pPr>
        <w:pStyle w:val="2"/>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default"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公务用车购置和运行费4万元，其中：</w:t>
      </w:r>
      <w:r>
        <w:rPr>
          <w:rFonts w:hint="eastAsia" w:ascii="仿宋" w:hAnsi="仿宋" w:eastAsia="仿宋" w:cs="仿宋"/>
          <w:i w:val="0"/>
          <w:caps w:val="0"/>
          <w:color w:val="auto"/>
          <w:spacing w:val="0"/>
          <w:sz w:val="28"/>
          <w:szCs w:val="28"/>
          <w:shd w:val="clear" w:fill="FFFFFF"/>
        </w:rPr>
        <w:t>公务用车运行维护费</w:t>
      </w:r>
      <w:r>
        <w:rPr>
          <w:rFonts w:hint="eastAsia" w:ascii="仿宋" w:hAnsi="仿宋" w:eastAsia="仿宋" w:cs="仿宋"/>
          <w:i w:val="0"/>
          <w:caps w:val="0"/>
          <w:color w:val="auto"/>
          <w:spacing w:val="0"/>
          <w:sz w:val="28"/>
          <w:szCs w:val="28"/>
          <w:shd w:val="clear" w:fill="FFFFFF"/>
          <w:lang w:val="en-US" w:eastAsia="zh-CN"/>
        </w:rPr>
        <w:t>4</w:t>
      </w:r>
      <w:r>
        <w:rPr>
          <w:rFonts w:hint="eastAsia" w:ascii="仿宋" w:hAnsi="仿宋" w:eastAsia="仿宋" w:cs="仿宋"/>
          <w:i w:val="0"/>
          <w:caps w:val="0"/>
          <w:color w:val="auto"/>
          <w:spacing w:val="0"/>
          <w:sz w:val="28"/>
          <w:szCs w:val="28"/>
          <w:shd w:val="clear" w:fill="FFFFFF"/>
        </w:rPr>
        <w:t>万元，公务用车购置费</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。比上年减少</w:t>
      </w:r>
      <w:r>
        <w:rPr>
          <w:rFonts w:hint="eastAsia" w:ascii="仿宋" w:hAnsi="仿宋" w:eastAsia="仿宋" w:cs="仿宋"/>
          <w:i w:val="0"/>
          <w:caps w:val="0"/>
          <w:color w:val="auto"/>
          <w:spacing w:val="0"/>
          <w:sz w:val="28"/>
          <w:szCs w:val="28"/>
          <w:shd w:val="clear" w:fill="FFFFFF"/>
          <w:lang w:val="en-US" w:eastAsia="zh-CN"/>
        </w:rPr>
        <w:t>6万元，下降60%，</w:t>
      </w:r>
      <w:r>
        <w:rPr>
          <w:rFonts w:hint="eastAsia" w:ascii="仿宋" w:hAnsi="仿宋" w:eastAsia="仿宋" w:cs="仿宋"/>
          <w:i w:val="0"/>
          <w:caps w:val="0"/>
          <w:color w:val="auto"/>
          <w:spacing w:val="0"/>
          <w:sz w:val="28"/>
          <w:szCs w:val="28"/>
          <w:shd w:val="clear" w:fill="FFFFFF"/>
        </w:rPr>
        <w:t>下降原因：我单位</w:t>
      </w:r>
      <w:r>
        <w:rPr>
          <w:rFonts w:hint="eastAsia" w:ascii="仿宋" w:hAnsi="仿宋" w:eastAsia="仿宋" w:cs="仿宋"/>
          <w:i w:val="0"/>
          <w:caps w:val="0"/>
          <w:color w:val="auto"/>
          <w:spacing w:val="0"/>
          <w:sz w:val="28"/>
          <w:szCs w:val="28"/>
          <w:shd w:val="clear" w:fill="FFFFFF"/>
          <w:lang w:eastAsia="zh-CN"/>
        </w:rPr>
        <w:t>对公务用车运行维护费</w:t>
      </w:r>
      <w:r>
        <w:rPr>
          <w:rFonts w:hint="eastAsia" w:ascii="仿宋" w:hAnsi="仿宋" w:eastAsia="仿宋" w:cs="仿宋"/>
          <w:i w:val="0"/>
          <w:caps w:val="0"/>
          <w:color w:val="auto"/>
          <w:spacing w:val="0"/>
          <w:sz w:val="28"/>
          <w:szCs w:val="28"/>
          <w:shd w:val="clear" w:fill="FFFFFF"/>
        </w:rPr>
        <w:t>制定了严格的审批制度，压缩不必要的开支</w:t>
      </w:r>
      <w:r>
        <w:rPr>
          <w:rStyle w:val="6"/>
          <w:rFonts w:hint="eastAsia" w:ascii="微软雅黑" w:hAnsi="微软雅黑" w:eastAsia="微软雅黑" w:cs="微软雅黑"/>
          <w:i w:val="0"/>
          <w:caps w:val="0"/>
          <w:color w:val="auto"/>
          <w:spacing w:val="0"/>
          <w:sz w:val="24"/>
          <w:szCs w:val="24"/>
        </w:rPr>
        <w:t>。</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555" w:leftChars="0" w:right="0" w:rightChars="0"/>
        <w:jc w:val="both"/>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3、</w:t>
      </w:r>
      <w:r>
        <w:rPr>
          <w:rFonts w:hint="eastAsia" w:ascii="仿宋" w:hAnsi="仿宋" w:eastAsia="仿宋" w:cs="仿宋"/>
          <w:i w:val="0"/>
          <w:caps w:val="0"/>
          <w:color w:val="auto"/>
          <w:spacing w:val="0"/>
          <w:sz w:val="28"/>
          <w:szCs w:val="28"/>
          <w:shd w:val="clear" w:fill="FFFFFF"/>
        </w:rPr>
        <w:t>公务接待费</w:t>
      </w:r>
      <w:r>
        <w:rPr>
          <w:rFonts w:hint="eastAsia" w:ascii="仿宋" w:hAnsi="仿宋" w:eastAsia="仿宋" w:cs="仿宋"/>
          <w:i w:val="0"/>
          <w:caps w:val="0"/>
          <w:color w:val="auto"/>
          <w:spacing w:val="0"/>
          <w:sz w:val="28"/>
          <w:szCs w:val="28"/>
          <w:shd w:val="clear" w:fill="FFFFFF"/>
          <w:lang w:val="en-US" w:eastAsia="zh-CN"/>
        </w:rPr>
        <w:t>20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eastAsia="zh-CN"/>
        </w:rPr>
        <w:t>。与上年持平。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center"/>
        <w:rPr>
          <w:rFonts w:hint="eastAsia" w:ascii="仿宋" w:hAnsi="仿宋" w:eastAsia="仿宋" w:cs="仿宋"/>
          <w:color w:val="auto"/>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四、政府采购预算安排及增减变化情况说明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lang w:eastAsia="zh-CN"/>
        </w:rPr>
        <w:t>通城县塘湖镇人民政府</w:t>
      </w:r>
      <w:r>
        <w:rPr>
          <w:rFonts w:hint="eastAsia" w:ascii="仿宋" w:hAnsi="仿宋" w:eastAsia="仿宋" w:cs="仿宋"/>
          <w:i w:val="0"/>
          <w:caps w:val="0"/>
          <w:color w:val="auto"/>
          <w:spacing w:val="0"/>
          <w:sz w:val="28"/>
          <w:szCs w:val="28"/>
          <w:shd w:val="clear" w:fill="FFFFFF"/>
        </w:rPr>
        <w:t>严格按照《中华人民共和国政府采购法》《</w:t>
      </w:r>
      <w:r>
        <w:rPr>
          <w:rFonts w:hint="eastAsia" w:ascii="仿宋" w:hAnsi="仿宋" w:eastAsia="仿宋" w:cs="仿宋"/>
          <w:i w:val="0"/>
          <w:caps w:val="0"/>
          <w:color w:val="auto"/>
          <w:spacing w:val="0"/>
          <w:sz w:val="28"/>
          <w:szCs w:val="28"/>
          <w:shd w:val="clear" w:fill="FFFFFF"/>
          <w:lang w:eastAsia="zh-CN"/>
        </w:rPr>
        <w:t>通城县20</w:t>
      </w:r>
      <w:r>
        <w:rPr>
          <w:rFonts w:hint="eastAsia" w:ascii="仿宋" w:hAnsi="仿宋" w:eastAsia="仿宋" w:cs="仿宋"/>
          <w:i w:val="0"/>
          <w:caps w:val="0"/>
          <w:color w:val="auto"/>
          <w:spacing w:val="0"/>
          <w:sz w:val="28"/>
          <w:szCs w:val="28"/>
          <w:shd w:val="clear" w:fill="FFFFFF"/>
          <w:lang w:val="en-US" w:eastAsia="zh-CN"/>
        </w:rPr>
        <w:t>19</w:t>
      </w: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2022</w:t>
      </w:r>
      <w:r>
        <w:rPr>
          <w:rFonts w:hint="eastAsia" w:ascii="仿宋" w:hAnsi="仿宋" w:eastAsia="仿宋" w:cs="仿宋"/>
          <w:i w:val="0"/>
          <w:caps w:val="0"/>
          <w:color w:val="auto"/>
          <w:spacing w:val="0"/>
          <w:sz w:val="28"/>
          <w:szCs w:val="28"/>
          <w:shd w:val="clear" w:fill="FFFFFF"/>
        </w:rPr>
        <w:t>年政府集中采购目录及标准》有关规定，切实做到“应编尽编，应采尽采”。</w:t>
      </w:r>
      <w:r>
        <w:rPr>
          <w:rFonts w:hint="eastAsia" w:ascii="仿宋" w:hAnsi="仿宋" w:eastAsia="仿宋" w:cs="仿宋"/>
          <w:i w:val="0"/>
          <w:caps w:val="0"/>
          <w:color w:val="auto"/>
          <w:spacing w:val="0"/>
          <w:sz w:val="28"/>
          <w:szCs w:val="28"/>
          <w:shd w:val="clear" w:fill="FFFFFF"/>
          <w:lang w:eastAsia="zh-CN"/>
        </w:rPr>
        <w:t>2022</w:t>
      </w:r>
      <w:r>
        <w:rPr>
          <w:rFonts w:hint="eastAsia" w:ascii="仿宋" w:hAnsi="仿宋" w:eastAsia="仿宋" w:cs="仿宋"/>
          <w:i w:val="0"/>
          <w:caps w:val="0"/>
          <w:color w:val="auto"/>
          <w:spacing w:val="0"/>
          <w:sz w:val="28"/>
          <w:szCs w:val="28"/>
          <w:shd w:val="clear" w:fill="FFFFFF"/>
        </w:rPr>
        <w:t>年，我单位政府采购预算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万元，其中货物类采购预算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万元，工程类采购预算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万元，服务类采购预算</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万元。比上年减少</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万元,下降</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五、国有资产占用及增减变化情况说明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lang w:eastAsia="zh-CN"/>
        </w:rPr>
      </w:pPr>
      <w:r>
        <w:rPr>
          <w:rFonts w:hint="eastAsia" w:ascii="仿宋" w:hAnsi="仿宋" w:eastAsia="仿宋" w:cs="仿宋"/>
          <w:i w:val="0"/>
          <w:caps w:val="0"/>
          <w:color w:val="auto"/>
          <w:spacing w:val="0"/>
          <w:sz w:val="28"/>
          <w:szCs w:val="28"/>
          <w:shd w:val="clear" w:fill="FFFFFF"/>
        </w:rPr>
        <w:t>截至</w:t>
      </w:r>
      <w:r>
        <w:rPr>
          <w:rFonts w:hint="eastAsia" w:ascii="仿宋" w:hAnsi="仿宋" w:eastAsia="仿宋" w:cs="仿宋"/>
          <w:i w:val="0"/>
          <w:caps w:val="0"/>
          <w:color w:val="auto"/>
          <w:spacing w:val="0"/>
          <w:sz w:val="28"/>
          <w:szCs w:val="28"/>
          <w:shd w:val="clear" w:fill="FFFFFF"/>
          <w:lang w:eastAsia="zh-CN"/>
        </w:rPr>
        <w:t>2022</w:t>
      </w:r>
      <w:r>
        <w:rPr>
          <w:rFonts w:hint="eastAsia" w:ascii="仿宋" w:hAnsi="仿宋" w:eastAsia="仿宋" w:cs="仿宋"/>
          <w:i w:val="0"/>
          <w:caps w:val="0"/>
          <w:color w:val="auto"/>
          <w:spacing w:val="0"/>
          <w:sz w:val="28"/>
          <w:szCs w:val="28"/>
          <w:shd w:val="clear" w:fill="FFFFFF"/>
        </w:rPr>
        <w:t>年12月31日，本部门保有车辆共有</w:t>
      </w:r>
      <w:r>
        <w:rPr>
          <w:rFonts w:hint="eastAsia" w:ascii="仿宋" w:hAnsi="仿宋" w:eastAsia="仿宋" w:cs="仿宋"/>
          <w:i w:val="0"/>
          <w:caps w:val="0"/>
          <w:color w:val="auto"/>
          <w:spacing w:val="0"/>
          <w:sz w:val="28"/>
          <w:szCs w:val="28"/>
          <w:shd w:val="clear" w:fill="FFFFFF"/>
          <w:lang w:val="en-US" w:eastAsia="zh-CN"/>
        </w:rPr>
        <w:t>1</w:t>
      </w:r>
      <w:r>
        <w:rPr>
          <w:rFonts w:hint="eastAsia" w:ascii="仿宋" w:hAnsi="仿宋" w:eastAsia="仿宋" w:cs="仿宋"/>
          <w:i w:val="0"/>
          <w:caps w:val="0"/>
          <w:color w:val="auto"/>
          <w:spacing w:val="0"/>
          <w:sz w:val="28"/>
          <w:szCs w:val="28"/>
          <w:shd w:val="clear" w:fill="FFFFFF"/>
        </w:rPr>
        <w:t>辆，其中，领导干部用车0辆，一般公务用车</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辆、特种专业技术用车0辆，其他用车0辆，其他用车主要是机要通信用车0台，应急公务用车1台，离退休干部服务用车0台；单位价值50万元以上通用设备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台（套）。单价100万元以上专用设备</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套。应急公务用车、价值50万元以上通用设备、单价100万元以上专用设备等国有资产本年度与上年度相比无变化。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六、政府性基金预算支出情况说明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lang w:val="en-US" w:eastAsia="zh-CN"/>
        </w:rPr>
      </w:pPr>
      <w:r>
        <w:rPr>
          <w:rFonts w:hint="eastAsia" w:ascii="仿宋" w:hAnsi="仿宋" w:eastAsia="仿宋" w:cs="仿宋"/>
          <w:i w:val="0"/>
          <w:caps w:val="0"/>
          <w:color w:val="auto"/>
          <w:spacing w:val="0"/>
          <w:sz w:val="28"/>
          <w:szCs w:val="28"/>
          <w:shd w:val="clear" w:fill="FFFFFF"/>
          <w:lang w:eastAsia="zh-CN"/>
        </w:rPr>
        <w:t>通城县塘湖镇人民政府2022</w:t>
      </w:r>
      <w:r>
        <w:rPr>
          <w:rFonts w:hint="eastAsia" w:ascii="仿宋" w:hAnsi="仿宋" w:eastAsia="仿宋" w:cs="仿宋"/>
          <w:i w:val="0"/>
          <w:caps w:val="0"/>
          <w:color w:val="auto"/>
          <w:spacing w:val="0"/>
          <w:sz w:val="28"/>
          <w:szCs w:val="28"/>
          <w:shd w:val="clear" w:fill="FFFFFF"/>
        </w:rPr>
        <w:t>年政府性基金拨款收入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万元，20</w:t>
      </w:r>
      <w:r>
        <w:rPr>
          <w:rFonts w:hint="eastAsia" w:ascii="仿宋" w:hAnsi="仿宋" w:eastAsia="仿宋" w:cs="仿宋"/>
          <w:i w:val="0"/>
          <w:caps w:val="0"/>
          <w:color w:val="auto"/>
          <w:spacing w:val="0"/>
          <w:sz w:val="28"/>
          <w:szCs w:val="28"/>
          <w:shd w:val="clear" w:fill="FFFFFF"/>
          <w:lang w:val="en-US" w:eastAsia="zh-CN"/>
        </w:rPr>
        <w:t>21</w:t>
      </w:r>
      <w:r>
        <w:rPr>
          <w:rFonts w:hint="eastAsia" w:ascii="仿宋" w:hAnsi="仿宋" w:eastAsia="仿宋" w:cs="仿宋"/>
          <w:i w:val="0"/>
          <w:caps w:val="0"/>
          <w:color w:val="auto"/>
          <w:spacing w:val="0"/>
          <w:sz w:val="28"/>
          <w:szCs w:val="28"/>
          <w:shd w:val="clear" w:fill="FFFFFF"/>
        </w:rPr>
        <w:t>年政府性基金拨款收入</w:t>
      </w:r>
      <w:r>
        <w:rPr>
          <w:rFonts w:hint="eastAsia" w:ascii="仿宋" w:hAnsi="仿宋" w:eastAsia="仿宋" w:cs="仿宋"/>
          <w:i w:val="0"/>
          <w:caps w:val="0"/>
          <w:color w:val="auto"/>
          <w:spacing w:val="0"/>
          <w:sz w:val="28"/>
          <w:szCs w:val="28"/>
          <w:shd w:val="clear" w:fill="FFFFFF"/>
          <w:lang w:val="en-US" w:eastAsia="zh-CN"/>
        </w:rPr>
        <w:t>0</w:t>
      </w:r>
      <w:r>
        <w:rPr>
          <w:rFonts w:hint="eastAsia" w:ascii="仿宋" w:hAnsi="仿宋" w:eastAsia="仿宋" w:cs="仿宋"/>
          <w:i w:val="0"/>
          <w:caps w:val="0"/>
          <w:color w:val="auto"/>
          <w:spacing w:val="0"/>
          <w:sz w:val="28"/>
          <w:szCs w:val="28"/>
          <w:shd w:val="clear" w:fill="FFFFFF"/>
        </w:rPr>
        <w:t>万元，</w:t>
      </w:r>
      <w:r>
        <w:rPr>
          <w:rFonts w:hint="eastAsia" w:ascii="仿宋" w:hAnsi="仿宋" w:eastAsia="仿宋" w:cs="仿宋"/>
          <w:i w:val="0"/>
          <w:caps w:val="0"/>
          <w:color w:val="auto"/>
          <w:spacing w:val="0"/>
          <w:sz w:val="28"/>
          <w:szCs w:val="28"/>
          <w:shd w:val="clear" w:fill="FFFFFF"/>
          <w:lang w:val="en-US" w:eastAsia="zh-CN"/>
        </w:rPr>
        <w:t>2022年与2021年无变化。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Style w:val="5"/>
          <w:rFonts w:hint="eastAsia" w:ascii="仿宋" w:hAnsi="仿宋" w:eastAsia="仿宋" w:cs="仿宋"/>
          <w:i w:val="0"/>
          <w:caps w:val="0"/>
          <w:color w:val="auto"/>
          <w:spacing w:val="0"/>
          <w:sz w:val="28"/>
          <w:szCs w:val="28"/>
          <w:shd w:val="clear" w:fill="FFFFFF"/>
        </w:rPr>
      </w:pPr>
      <w:r>
        <w:rPr>
          <w:rStyle w:val="5"/>
          <w:rFonts w:hint="eastAsia" w:ascii="仿宋" w:hAnsi="仿宋" w:eastAsia="仿宋" w:cs="仿宋"/>
          <w:i w:val="0"/>
          <w:caps w:val="0"/>
          <w:color w:val="auto"/>
          <w:spacing w:val="0"/>
          <w:sz w:val="28"/>
          <w:szCs w:val="28"/>
          <w:shd w:val="clear" w:fill="FFFFFF"/>
        </w:rPr>
        <w:t>七、</w:t>
      </w:r>
      <w:r>
        <w:rPr>
          <w:rStyle w:val="5"/>
          <w:rFonts w:hint="eastAsia" w:ascii="仿宋" w:hAnsi="仿宋" w:eastAsia="仿宋" w:cs="仿宋"/>
          <w:i w:val="0"/>
          <w:caps w:val="0"/>
          <w:color w:val="auto"/>
          <w:spacing w:val="0"/>
          <w:sz w:val="28"/>
          <w:szCs w:val="28"/>
          <w:shd w:val="clear" w:fill="FFFFFF"/>
          <w:lang w:eastAsia="zh-CN"/>
        </w:rPr>
        <w:t>2022</w:t>
      </w:r>
      <w:r>
        <w:rPr>
          <w:rStyle w:val="5"/>
          <w:rFonts w:hint="eastAsia" w:ascii="仿宋" w:hAnsi="仿宋" w:eastAsia="仿宋" w:cs="仿宋"/>
          <w:i w:val="0"/>
          <w:caps w:val="0"/>
          <w:color w:val="auto"/>
          <w:spacing w:val="0"/>
          <w:sz w:val="28"/>
          <w:szCs w:val="28"/>
          <w:shd w:val="clear" w:fill="FFFFFF"/>
        </w:rPr>
        <w:t>年部门预算绩效情况说明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i w:val="0"/>
          <w:caps w:val="0"/>
          <w:color w:val="auto"/>
          <w:spacing w:val="0"/>
          <w:sz w:val="28"/>
          <w:szCs w:val="28"/>
          <w:shd w:val="clear" w:fill="FFFFFF"/>
          <w:lang w:val="en-US" w:eastAsia="zh-CN"/>
        </w:rPr>
      </w:pPr>
      <w:r>
        <w:rPr>
          <w:rFonts w:hint="eastAsia" w:ascii="仿宋" w:hAnsi="仿宋" w:eastAsia="仿宋" w:cs="仿宋"/>
          <w:i w:val="0"/>
          <w:caps w:val="0"/>
          <w:color w:val="auto"/>
          <w:spacing w:val="0"/>
          <w:sz w:val="28"/>
          <w:szCs w:val="28"/>
          <w:shd w:val="clear" w:fill="FFFFFF"/>
          <w:lang w:val="en-US" w:eastAsia="zh-CN"/>
        </w:rPr>
        <w:t>根据预算绩效管理的要求，认真组织开展部门整体支出绩效评价工作，并充分运用绩效评价结果，调整设置的指标体系和绩效目标，加快建立绩效导向的预算管理制度；在预算编制中，认真梳理部门整体支出，依据绩效目标、量化关键绩效指标，将预算绩效评价结果作为预算安排的依据，提高预算绩效目标申报的及时性与规范性；完善绩效报告与公开制度，推动绩效信息公开，自觉接受社会监督。</w:t>
      </w:r>
    </w:p>
    <w:p>
      <w:pPr>
        <w:keepNext w:val="0"/>
        <w:keepLines w:val="0"/>
        <w:pageBreakBefore w:val="0"/>
        <w:widowControl/>
        <w:kinsoku/>
        <w:wordWrap/>
        <w:overflowPunct/>
        <w:topLinePunct w:val="0"/>
        <w:autoSpaceDE/>
        <w:autoSpaceDN/>
        <w:bidi w:val="0"/>
        <w:spacing w:line="560" w:lineRule="exact"/>
        <w:rPr>
          <w:rFonts w:hint="eastAsia" w:ascii="黑体" w:hAnsi="黑体" w:eastAsia="黑体" w:cs="Times New Roman"/>
          <w:sz w:val="28"/>
          <w:szCs w:val="28"/>
          <w:lang w:eastAsia="zh-CN"/>
        </w:rPr>
      </w:pPr>
      <w:r>
        <w:rPr>
          <w:rFonts w:hint="eastAsia" w:ascii="仿宋_GB2312" w:hAnsi="仿宋_GB2312" w:eastAsia="仿宋_GB2312" w:cs="仿宋_GB2312"/>
          <w:b w:val="0"/>
          <w:bCs w:val="0"/>
          <w:sz w:val="32"/>
          <w:szCs w:val="32"/>
        </w:rPr>
        <w:t>附</w:t>
      </w:r>
      <w:r>
        <w:rPr>
          <w:rFonts w:hint="eastAsia" w:ascii="仿宋_GB2312" w:hAnsi="仿宋_GB2312" w:eastAsia="仿宋_GB2312" w:cs="仿宋_GB2312"/>
          <w:b w:val="0"/>
          <w:bCs w:val="0"/>
          <w:sz w:val="32"/>
          <w:szCs w:val="32"/>
          <w:lang w:eastAsia="zh-CN"/>
        </w:rPr>
        <w:t>件</w:t>
      </w:r>
    </w:p>
    <w:p>
      <w:pPr>
        <w:keepNext w:val="0"/>
        <w:keepLines w:val="0"/>
        <w:pageBreakBefore w:val="0"/>
        <w:widowControl/>
        <w:kinsoku/>
        <w:wordWrap/>
        <w:overflowPunct/>
        <w:topLinePunct w:val="0"/>
        <w:autoSpaceDE/>
        <w:autoSpaceDN/>
        <w:bidi w:val="0"/>
        <w:spacing w:after="310" w:afterLines="100" w:line="560" w:lineRule="exact"/>
        <w:jc w:val="center"/>
        <w:rPr>
          <w:rFonts w:ascii="方正小标宋简体" w:hAnsi="Times New Roman" w:eastAsia="方正小标宋简体" w:cs="Times New Roman"/>
          <w:b w:val="0"/>
          <w:bCs w:val="0"/>
          <w:sz w:val="44"/>
          <w:szCs w:val="44"/>
        </w:rPr>
      </w:pPr>
      <w:r>
        <w:rPr>
          <w:rFonts w:hint="eastAsia" w:ascii="方正小标宋简体" w:hAnsi="Times New Roman" w:eastAsia="方正小标宋简体" w:cs="方正小标宋简体"/>
          <w:b w:val="0"/>
          <w:bCs w:val="0"/>
          <w:sz w:val="44"/>
          <w:szCs w:val="44"/>
        </w:rPr>
        <w:t>部门整体绩效目标申报表</w:t>
      </w:r>
    </w:p>
    <w:p>
      <w:pPr>
        <w:keepNext w:val="0"/>
        <w:keepLines w:val="0"/>
        <w:pageBreakBefore w:val="0"/>
        <w:widowControl/>
        <w:kinsoku/>
        <w:wordWrap/>
        <w:overflowPunct/>
        <w:topLinePunct w:val="0"/>
        <w:autoSpaceDE/>
        <w:autoSpaceDN/>
        <w:bidi w:val="0"/>
        <w:spacing w:line="560" w:lineRule="exact"/>
        <w:rPr>
          <w:rFonts w:ascii="楷体_GB2312" w:hAnsi="Times New Roman" w:eastAsia="楷体_GB2312" w:cs="Times New Roman"/>
          <w:sz w:val="28"/>
          <w:szCs w:val="28"/>
        </w:rPr>
      </w:pPr>
      <w:r>
        <w:rPr>
          <w:rFonts w:hint="eastAsia" w:ascii="楷体_GB2312" w:hAnsi="Times New Roman" w:eastAsia="楷体_GB2312" w:cs="楷体_GB2312"/>
          <w:sz w:val="28"/>
          <w:szCs w:val="28"/>
        </w:rPr>
        <w:t>填报日期：</w:t>
      </w:r>
      <w:r>
        <w:rPr>
          <w:rFonts w:ascii="楷体_GB2312" w:hAnsi="Times New Roman" w:eastAsia="楷体_GB2312" w:cs="楷体_GB2312"/>
          <w:sz w:val="28"/>
          <w:szCs w:val="28"/>
        </w:rPr>
        <w:t xml:space="preserve"> </w:t>
      </w:r>
      <w:r>
        <w:rPr>
          <w:rFonts w:hint="eastAsia" w:ascii="楷体_GB2312" w:eastAsia="楷体_GB2312" w:cs="楷体_GB2312"/>
          <w:sz w:val="28"/>
          <w:szCs w:val="28"/>
          <w:lang w:val="en-US" w:eastAsia="zh-CN"/>
        </w:rPr>
        <w:t>2021</w:t>
      </w:r>
      <w:r>
        <w:rPr>
          <w:rFonts w:hint="eastAsia" w:ascii="楷体_GB2312" w:hAnsi="Times New Roman" w:eastAsia="楷体_GB2312" w:cs="楷体_GB2312"/>
          <w:sz w:val="28"/>
          <w:szCs w:val="28"/>
        </w:rPr>
        <w:t>年</w:t>
      </w:r>
      <w:r>
        <w:rPr>
          <w:rFonts w:ascii="楷体_GB2312" w:hAnsi="Times New Roman" w:eastAsia="楷体_GB2312" w:cs="楷体_GB2312"/>
          <w:sz w:val="28"/>
          <w:szCs w:val="28"/>
        </w:rPr>
        <w:t xml:space="preserve"> </w:t>
      </w:r>
      <w:r>
        <w:rPr>
          <w:rFonts w:hint="eastAsia" w:ascii="楷体_GB2312" w:eastAsia="楷体_GB2312" w:cs="楷体_GB2312"/>
          <w:sz w:val="28"/>
          <w:szCs w:val="28"/>
          <w:lang w:val="en-US" w:eastAsia="zh-CN"/>
        </w:rPr>
        <w:t xml:space="preserve">12 </w:t>
      </w:r>
      <w:r>
        <w:rPr>
          <w:rFonts w:hint="eastAsia" w:ascii="楷体_GB2312" w:hAnsi="Times New Roman" w:eastAsia="楷体_GB2312" w:cs="楷体_GB2312"/>
          <w:sz w:val="28"/>
          <w:szCs w:val="28"/>
        </w:rPr>
        <w:t>月</w:t>
      </w:r>
      <w:r>
        <w:rPr>
          <w:rFonts w:ascii="楷体_GB2312" w:hAnsi="Times New Roman" w:eastAsia="楷体_GB2312" w:cs="楷体_GB2312"/>
          <w:sz w:val="28"/>
          <w:szCs w:val="28"/>
        </w:rPr>
        <w:t xml:space="preserve"> </w:t>
      </w:r>
      <w:r>
        <w:rPr>
          <w:rFonts w:hint="eastAsia" w:ascii="楷体_GB2312" w:eastAsia="楷体_GB2312" w:cs="楷体_GB2312"/>
          <w:sz w:val="28"/>
          <w:szCs w:val="28"/>
          <w:lang w:val="en-US" w:eastAsia="zh-CN"/>
        </w:rPr>
        <w:t>10</w:t>
      </w:r>
      <w:r>
        <w:rPr>
          <w:rFonts w:ascii="楷体_GB2312" w:hAnsi="Times New Roman" w:eastAsia="楷体_GB2312" w:cs="楷体_GB2312"/>
          <w:sz w:val="28"/>
          <w:szCs w:val="28"/>
        </w:rPr>
        <w:t xml:space="preserve"> </w:t>
      </w:r>
      <w:r>
        <w:rPr>
          <w:rFonts w:hint="eastAsia" w:ascii="楷体_GB2312" w:hAnsi="Times New Roman" w:eastAsia="楷体_GB2312" w:cs="楷体_GB2312"/>
          <w:sz w:val="28"/>
          <w:szCs w:val="28"/>
        </w:rPr>
        <w:t>日</w:t>
      </w:r>
      <w:r>
        <w:rPr>
          <w:rFonts w:ascii="楷体_GB2312" w:hAnsi="Times New Roman" w:eastAsia="楷体_GB2312" w:cs="楷体_GB2312"/>
          <w:sz w:val="28"/>
          <w:szCs w:val="28"/>
        </w:rPr>
        <w:t xml:space="preserve">                  </w:t>
      </w:r>
      <w:r>
        <w:rPr>
          <w:rFonts w:hint="eastAsia" w:ascii="楷体_GB2312" w:hAnsi="Times New Roman" w:eastAsia="楷体_GB2312" w:cs="楷体_GB2312"/>
          <w:sz w:val="28"/>
          <w:szCs w:val="28"/>
        </w:rPr>
        <w:t>单位：万元</w:t>
      </w:r>
    </w:p>
    <w:tbl>
      <w:tblPr>
        <w:tblStyle w:val="3"/>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823"/>
        <w:gridCol w:w="1176"/>
        <w:gridCol w:w="231"/>
        <w:gridCol w:w="1242"/>
        <w:gridCol w:w="80"/>
        <w:gridCol w:w="1037"/>
        <w:gridCol w:w="959"/>
        <w:gridCol w:w="954"/>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部门（单位）</w:t>
            </w:r>
            <w:r>
              <w:rPr>
                <w:rFonts w:ascii="仿宋_GB2312" w:hAnsi="宋体" w:eastAsia="仿宋_GB2312" w:cs="仿宋_GB2312"/>
                <w:kern w:val="0"/>
              </w:rPr>
              <w:t xml:space="preserve"> </w:t>
            </w:r>
            <w:r>
              <w:rPr>
                <w:rFonts w:hint="eastAsia" w:ascii="仿宋_GB2312" w:hAnsi="宋体" w:eastAsia="仿宋_GB2312" w:cs="仿宋_GB2312"/>
                <w:kern w:val="0"/>
              </w:rPr>
              <w:t>名称</w:t>
            </w:r>
          </w:p>
        </w:tc>
        <w:tc>
          <w:tcPr>
            <w:tcW w:w="7520" w:type="dxa"/>
            <w:gridSpan w:val="9"/>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塘湖镇人民政府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填报人</w:t>
            </w:r>
          </w:p>
        </w:tc>
        <w:tc>
          <w:tcPr>
            <w:tcW w:w="2230"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eastAsia="zh-CN"/>
              </w:rPr>
              <w:t>李艳</w:t>
            </w:r>
            <w:r>
              <w:rPr>
                <w:rFonts w:hint="eastAsia" w:ascii="仿宋_GB2312" w:hAnsi="宋体" w:eastAsia="仿宋_GB2312" w:cs="仿宋_GB2312"/>
                <w:kern w:val="0"/>
              </w:rPr>
              <w:t>　</w:t>
            </w:r>
          </w:p>
        </w:tc>
        <w:tc>
          <w:tcPr>
            <w:tcW w:w="1322"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联系电话</w:t>
            </w:r>
          </w:p>
        </w:tc>
        <w:tc>
          <w:tcPr>
            <w:tcW w:w="3968"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15972384269</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部门总体</w:t>
            </w:r>
          </w:p>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资金情况</w:t>
            </w:r>
          </w:p>
        </w:tc>
        <w:tc>
          <w:tcPr>
            <w:tcW w:w="3552" w:type="dxa"/>
            <w:gridSpan w:val="5"/>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总体资金情况</w:t>
            </w:r>
          </w:p>
        </w:tc>
        <w:tc>
          <w:tcPr>
            <w:tcW w:w="1037"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当年金额</w:t>
            </w:r>
          </w:p>
        </w:tc>
        <w:tc>
          <w:tcPr>
            <w:tcW w:w="959"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占比</w:t>
            </w:r>
          </w:p>
        </w:tc>
        <w:tc>
          <w:tcPr>
            <w:tcW w:w="1972"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3552" w:type="dxa"/>
            <w:gridSpan w:val="5"/>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037"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959"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lang w:val="en-US" w:eastAsia="zh-CN"/>
              </w:rPr>
              <w:t>2020</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lang w:val="en-US" w:eastAsia="zh-CN"/>
              </w:rPr>
              <w:t>2019</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收入</w:t>
            </w:r>
          </w:p>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构成</w:t>
            </w:r>
          </w:p>
        </w:tc>
        <w:tc>
          <w:tcPr>
            <w:tcW w:w="2729"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财政拨款</w:t>
            </w: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458.7万</w:t>
            </w: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47.72%</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456万</w:t>
            </w: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457.1万</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2729"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其他资金</w:t>
            </w: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502.66万</w:t>
            </w: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52.28%</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408.2万</w:t>
            </w: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299.2万</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2729"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合计</w:t>
            </w: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961.44万</w:t>
            </w: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仿宋_GB2312"/>
                <w:kern w:val="0"/>
              </w:rPr>
            </w:pPr>
            <w:r>
              <w:rPr>
                <w:rFonts w:ascii="仿宋_GB2312" w:hAnsi="宋体" w:eastAsia="仿宋_GB2312" w:cs="仿宋_GB2312"/>
                <w:kern w:val="0"/>
              </w:rPr>
              <w:t>100%</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864.2万</w:t>
            </w: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756.3万</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支出</w:t>
            </w:r>
          </w:p>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构成</w:t>
            </w:r>
          </w:p>
        </w:tc>
        <w:tc>
          <w:tcPr>
            <w:tcW w:w="2729"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基本支出</w:t>
            </w: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961.44万</w:t>
            </w: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hint="eastAsia" w:ascii="仿宋_GB2312" w:hAnsi="宋体" w:eastAsia="仿宋_GB2312" w:cs="Times New Roman"/>
                <w:kern w:val="0"/>
                <w:lang w:val="en-US" w:eastAsia="zh-CN"/>
              </w:rPr>
            </w:pPr>
            <w:r>
              <w:rPr>
                <w:rFonts w:hint="eastAsia" w:ascii="仿宋_GB2312" w:hAnsi="宋体" w:eastAsia="仿宋_GB2312" w:cs="仿宋_GB2312"/>
                <w:kern w:val="0"/>
              </w:rPr>
              <w:t>　</w:t>
            </w:r>
            <w:r>
              <w:rPr>
                <w:rFonts w:hint="eastAsia" w:ascii="仿宋_GB2312" w:hAnsi="宋体" w:eastAsia="仿宋_GB2312" w:cs="仿宋_GB2312"/>
                <w:kern w:val="0"/>
                <w:lang w:val="en-US" w:eastAsia="zh-CN"/>
              </w:rPr>
              <w:t>100%</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864.2万</w:t>
            </w: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756.3万</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2729"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项目支出</w:t>
            </w: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　</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2729"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合计</w:t>
            </w: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961.44万</w:t>
            </w: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仿宋_GB2312"/>
                <w:kern w:val="0"/>
              </w:rPr>
            </w:pPr>
            <w:r>
              <w:rPr>
                <w:rFonts w:ascii="仿宋_GB2312" w:hAnsi="宋体" w:eastAsia="仿宋_GB2312" w:cs="仿宋_GB2312"/>
                <w:kern w:val="0"/>
              </w:rPr>
              <w:t>100%</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864.2万</w:t>
            </w: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lang w:val="en-US" w:eastAsia="zh-CN"/>
              </w:rPr>
              <w:t>756.3万</w:t>
            </w: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部门职能概述</w:t>
            </w:r>
          </w:p>
        </w:tc>
        <w:tc>
          <w:tcPr>
            <w:tcW w:w="7520" w:type="dxa"/>
            <w:gridSpan w:val="9"/>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rPr>
                <w:rFonts w:ascii="仿宋_GB2312" w:hAnsi="宋体" w:eastAsia="仿宋_GB2312" w:cs="仿宋_GB2312"/>
                <w:kern w:val="0"/>
              </w:rPr>
            </w:pPr>
            <w:r>
              <w:rPr>
                <w:rFonts w:ascii="仿宋_GB2312" w:hAnsi="宋体" w:eastAsia="仿宋_GB2312" w:cs="仿宋_GB2312"/>
                <w:kern w:val="0"/>
              </w:rPr>
              <w:t xml:space="preserve"> </w:t>
            </w:r>
          </w:p>
          <w:p>
            <w:pPr>
              <w:ind w:firstLine="420" w:firstLineChars="200"/>
              <w:rPr>
                <w:rFonts w:hint="eastAsia" w:ascii="仿宋_GB2312" w:hAnsi="仿宋_GB2312" w:eastAsia="仿宋_GB2312" w:cs="仿宋_GB2312"/>
                <w:sz w:val="32"/>
                <w:szCs w:val="32"/>
              </w:rPr>
            </w:pPr>
            <w:r>
              <w:rPr>
                <w:rFonts w:ascii="仿宋_GB2312" w:hAnsi="宋体" w:eastAsia="仿宋_GB2312" w:cs="仿宋_GB2312"/>
                <w:kern w:val="0"/>
              </w:rPr>
              <w:t xml:space="preserve"> </w:t>
            </w:r>
            <w:r>
              <w:rPr>
                <w:rFonts w:hint="eastAsia" w:ascii="仿宋_GB2312" w:hAnsi="仿宋_GB2312" w:eastAsia="仿宋_GB2312" w:cs="仿宋_GB2312"/>
                <w:sz w:val="32"/>
                <w:szCs w:val="32"/>
              </w:rPr>
              <w:t>1.宣传和贯彻执行党的路线方针政策，落实“五级书记抓乡村振兴”要求，加强对乡镇政权机关、群团组织和其他各类组织的指导和规范，支持依照国家法律法规以及各自章程履行职责。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2.加强乡镇党委自身建设和村党组织建设，加强党员队伍建设，对党员进行教育、管理、监督和服务，做好经常性的发展党员工作，加强和改进流动党员管理。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负责意识形态工作，落实本乡镇意识形态工作责任制。加强和改进思想政治工作，组织乡镇党委理论学习中心组学习和本乡镇党员学习。加强精神文明建设，加强群众培训，宣传教育群众，把握方向，营造环境，培育和践行社会主义核心价值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统一战线工作，做好新的社会阶层人士统战工作，支持做好基层商会组织建设。做好民族和宗教事务管理工作，建立完善宗教工作网络，落实责任制，加强对信教群众的工作，管理好宗教活动场所，依法制止利用宗教干涉农村公共事务，坚决抵御非法宗教活动和境外渗透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推动辖区内的社会治安综合治理各项措施的落实，指导和帮助村（居）民委员会、协调辖区内其他单位做好社会治安综合治理工作，掌握辖区内社会治安综合治理工作进展情况，组织开展对社会治安和社会稳定形势的整体研判、动态监测，协调推动辖区内涉及多个部门的社会治安综合治理事项的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贯彻国家总体安全观，根据职责和分工，对本乡镇的人员进行维护国家安全的教育，动员、组织本乡镇的人员防范、制止危害国家安全的行为。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7.负责办理本乡镇民兵工作，领导本乡镇民兵政治工作。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8.落实安全生产“党政同责”。加强对本行政区域内生产经营单位安全生产状况的监督检查，协助有关部门依法履行安全生产监督管理职责和事故隐患排查治理监督管理职责。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9.落实生态文明建设责任制，严守生态保护红线，按职责分工负责本乡镇生态环境保护工作及生态环境质量，履行生态环境保护工作具体监督职责。</w:t>
            </w:r>
          </w:p>
          <w:p>
            <w:pPr>
              <w:keepNext w:val="0"/>
              <w:keepLines w:val="0"/>
              <w:pageBreakBefore w:val="0"/>
              <w:widowControl/>
              <w:kinsoku/>
              <w:wordWrap/>
              <w:overflowPunct/>
              <w:topLinePunct w:val="0"/>
              <w:autoSpaceDE/>
              <w:autoSpaceDN/>
              <w:bidi w:val="0"/>
              <w:snapToGrid w:val="0"/>
              <w:spacing w:line="560" w:lineRule="exact"/>
              <w:rPr>
                <w:rFonts w:ascii="仿宋_GB2312" w:hAnsi="宋体" w:eastAsia="仿宋_GB2312" w:cs="Times New Roman"/>
                <w:kern w:val="0"/>
              </w:rPr>
            </w:pPr>
            <w:r>
              <w:rPr>
                <w:rFonts w:hint="eastAsia" w:ascii="仿宋_GB2312" w:hAnsi="仿宋_GB2312" w:eastAsia="仿宋_GB2312" w:cs="仿宋_GB2312"/>
                <w:sz w:val="32"/>
                <w:szCs w:val="32"/>
              </w:rPr>
              <w:t>10.做好县委、县政府安排的其他重点工作。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年度工作任务</w:t>
            </w:r>
          </w:p>
        </w:tc>
        <w:tc>
          <w:tcPr>
            <w:tcW w:w="7520" w:type="dxa"/>
            <w:gridSpan w:val="9"/>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rPr>
                <w:rFonts w:hint="eastAsia" w:hAnsi="仿宋_GB2312"/>
                <w:b w:val="0"/>
                <w:bCs w:val="0"/>
                <w:sz w:val="32"/>
                <w:lang w:val="en-US" w:eastAsia="zh-CN"/>
              </w:rPr>
            </w:pPr>
            <w:r>
              <w:rPr>
                <w:rFonts w:ascii="仿宋_GB2312" w:hAnsi="宋体" w:eastAsia="仿宋_GB2312" w:cs="仿宋_GB2312"/>
                <w:kern w:val="0"/>
              </w:rPr>
              <w:t xml:space="preserve">  </w:t>
            </w:r>
            <w:r>
              <w:rPr>
                <w:rFonts w:hint="eastAsia" w:ascii="楷体_GB2312" w:hAnsi="楷体_GB2312" w:eastAsia="楷体_GB2312" w:cs="楷体_GB2312"/>
                <w:b/>
                <w:bCs/>
                <w:sz w:val="32"/>
                <w:lang w:val="en-US" w:eastAsia="zh-CN"/>
              </w:rPr>
              <w:t>1.着力打造现代农业。</w:t>
            </w:r>
            <w:r>
              <w:rPr>
                <w:rFonts w:hint="eastAsia" w:hAnsi="仿宋_GB2312"/>
                <w:b w:val="0"/>
                <w:bCs w:val="0"/>
                <w:sz w:val="32"/>
                <w:lang w:val="en-US" w:eastAsia="zh-CN"/>
              </w:rPr>
              <w:t>按照“合理化布局、规模化推进、标准化种植、科学化管理”的发展方针，继续将油茶、中药材、油菜、富硒产品等种植业作为助力绿色发展和巩固脱贫成果的重要举措</w:t>
            </w:r>
            <w:r>
              <w:rPr>
                <w:rFonts w:hint="eastAsia" w:hAnsi="仿宋_GB2312"/>
                <w:b w:val="0"/>
                <w:bCs w:val="0"/>
                <w:sz w:val="32"/>
                <w:lang w:eastAsia="zh-CN"/>
              </w:rPr>
              <w:t>，</w:t>
            </w:r>
            <w:r>
              <w:rPr>
                <w:rFonts w:hint="eastAsia" w:hAnsi="仿宋_GB2312"/>
                <w:b w:val="0"/>
                <w:bCs w:val="0"/>
                <w:sz w:val="32"/>
                <w:lang w:val="en-US" w:eastAsia="zh-CN"/>
              </w:rPr>
              <w:t>努力打造具有塘湖特色、全县领先的现代</w:t>
            </w:r>
            <w:r>
              <w:rPr>
                <w:rFonts w:hint="eastAsia" w:hAnsi="仿宋_GB2312"/>
                <w:b w:val="0"/>
                <w:bCs w:val="0"/>
                <w:sz w:val="32"/>
                <w:lang w:eastAsia="zh-CN"/>
              </w:rPr>
              <w:t>农业</w:t>
            </w:r>
            <w:r>
              <w:rPr>
                <w:rFonts w:hint="eastAsia" w:hAnsi="仿宋_GB2312"/>
                <w:b w:val="0"/>
                <w:bCs w:val="0"/>
                <w:sz w:val="32"/>
                <w:lang w:val="en-US" w:eastAsia="zh-CN"/>
              </w:rPr>
              <w:t>产业体系。一是培育壮大油茶产业。加快油茶基地建设，建设1.5万亩油茶高产示范区，重点打造“一镇一区一园”（塘湖油茶小镇，油茶高产示范区，油茶观光示范园），到2026年全镇油茶林面积达到5.5万亩。</w:t>
            </w:r>
            <w:r>
              <w:rPr>
                <w:rFonts w:hint="eastAsia" w:hAnsi="仿宋_GB2312" w:cs="Times New Roman"/>
                <w:b w:val="0"/>
                <w:bCs w:val="0"/>
                <w:sz w:val="32"/>
                <w:lang w:val="en-US" w:eastAsia="zh-CN"/>
              </w:rPr>
              <w:t>二是大力发展中医药产业。</w:t>
            </w:r>
            <w:r>
              <w:rPr>
                <w:rFonts w:hint="eastAsia" w:hAnsi="仿宋_GB2312"/>
                <w:b w:val="0"/>
                <w:bCs w:val="0"/>
                <w:sz w:val="32"/>
                <w:lang w:val="en-US" w:eastAsia="zh-CN"/>
              </w:rPr>
              <w:t>以道地中药材品种“隽六味”为主，分别在黄袍片、塘湖片、凉亭片建成1-2个生态高效示范基地，形成特色鲜明的中药材种植优势区。</w:t>
            </w:r>
            <w:r>
              <w:rPr>
                <w:rFonts w:hint="eastAsia" w:hAnsi="仿宋_GB2312" w:cs="Times New Roman"/>
                <w:b w:val="0"/>
                <w:bCs w:val="0"/>
                <w:sz w:val="32"/>
                <w:lang w:val="en-US" w:eastAsia="zh-CN"/>
              </w:rPr>
              <w:t>三是做大做强油菜产业。</w:t>
            </w:r>
            <w:r>
              <w:rPr>
                <w:rFonts w:hint="eastAsia" w:hAnsi="仿宋_GB2312"/>
                <w:b w:val="0"/>
                <w:bCs w:val="0"/>
                <w:sz w:val="32"/>
                <w:lang w:val="en-US" w:eastAsia="zh-CN"/>
              </w:rPr>
              <w:t>紧紧围绕“种满种绿，不留冬闲田”工作目标，通过“绿肥+种养业”模式，在幕阜山旅游公路沿线的望湖、雷吼、大埚、狼荷、荻田、石港等村建设千亩绿肥花海基地，打造农旅融合的秋冬农业开发绿色高质高效样板。四是做活富硒产业。依托黄袍山驿站农特产品交易中心，在望湖、大埚、雷吼、润田、荻田、石港等村发展水果、蔬菜、花生等富硒产品种植基地2.3万亩，打响“黄袍山富硒”品牌，建成富硒产业特色小镇。</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b w:val="0"/>
                <w:bCs w:val="0"/>
                <w:sz w:val="32"/>
                <w:lang w:val="en-US" w:eastAsia="zh-CN"/>
              </w:rPr>
            </w:pPr>
            <w:r>
              <w:rPr>
                <w:rFonts w:hint="eastAsia" w:ascii="楷体_GB2312" w:hAnsi="楷体_GB2312" w:eastAsia="楷体_GB2312" w:cs="楷体_GB2312"/>
                <w:b/>
                <w:bCs/>
                <w:sz w:val="32"/>
                <w:lang w:val="en-US" w:eastAsia="zh-CN"/>
              </w:rPr>
              <w:t>2.着力发展乡村旅游。</w:t>
            </w:r>
            <w:r>
              <w:rPr>
                <w:rFonts w:hint="eastAsia" w:hAnsi="仿宋_GB2312"/>
                <w:sz w:val="32"/>
                <w:lang w:val="en-US" w:eastAsia="zh-CN"/>
              </w:rPr>
              <w:t>塘湖红色革命经典，人文历史厚重，生态资源丰富。前几年，我们抢抓幕阜山绿色产业带和美丽乡村建设机遇，对黄袍片红色资源进行了开发推介，红色旅游效益明显。但在人文历史、生态资源挖掘开发方面，力度还不够大。下一步重点发挥政府主导、市场主体作用，统筹推进乡村旅游，打造“一红一绿”景区。</w:t>
            </w:r>
            <w:r>
              <w:rPr>
                <w:rFonts w:hint="eastAsia" w:hAnsi="仿宋_GB2312" w:cs="Times New Roman"/>
                <w:b w:val="0"/>
                <w:bCs w:val="0"/>
                <w:sz w:val="32"/>
                <w:lang w:val="en-US" w:eastAsia="zh-CN"/>
              </w:rPr>
              <w:t>一是开发人文历史游。</w:t>
            </w:r>
            <w:r>
              <w:rPr>
                <w:rFonts w:hint="eastAsia" w:hAnsi="仿宋_GB2312"/>
                <w:b w:val="0"/>
                <w:bCs w:val="0"/>
                <w:sz w:val="32"/>
                <w:lang w:val="en-US" w:eastAsia="zh-CN"/>
              </w:rPr>
              <w:t>充分挖掘“一门三尚书”“五里三进士”“一县两城隍”历史佳话，雷吼、阁壁、润田、狮子、南虹等村要对方琼纪念馆、金阁壁、润田大屋、刘绣衣屋场、南虹古桥等人文历史资源明确开发思路，编制建设规划，做到高标准规划、高质量建设。</w:t>
            </w:r>
            <w:r>
              <w:rPr>
                <w:rFonts w:hint="eastAsia" w:hAnsi="仿宋_GB2312" w:cs="Times New Roman"/>
                <w:b w:val="0"/>
                <w:bCs w:val="0"/>
                <w:sz w:val="32"/>
                <w:lang w:val="en-US" w:eastAsia="zh-CN"/>
              </w:rPr>
              <w:t>二是发展绿色生态游。</w:t>
            </w:r>
            <w:r>
              <w:rPr>
                <w:rFonts w:hint="eastAsia" w:hAnsi="仿宋_GB2312"/>
                <w:b w:val="0"/>
                <w:bCs w:val="0"/>
                <w:sz w:val="32"/>
                <w:lang w:val="en-US" w:eastAsia="zh-CN"/>
              </w:rPr>
              <w:t>依托黄袍山良好的田园山水风光，把城市消费引进农村，做活狼荷龙虾节、荷花节、油菜花节，阁壁桃花节，荻田花伞彩灯乡俗文化节，望湖黄袍山帐篷节、黄袍山自行车户外挑战赛等“节会经济”，打造狼荷油菜花海长廊-城墙山万亩油茶产业园-知青书院-白水崖瀑布-黄袍山硒泉-大盘山樱花-天潭旅游精品点和线路，做到“月月有节会，日日有游客”。</w:t>
            </w:r>
            <w:r>
              <w:rPr>
                <w:rFonts w:hint="eastAsia" w:hAnsi="仿宋_GB2312" w:cs="Times New Roman"/>
                <w:b w:val="0"/>
                <w:bCs w:val="0"/>
                <w:sz w:val="32"/>
                <w:lang w:val="en-US" w:eastAsia="zh-CN"/>
              </w:rPr>
              <w:t>三是打造油茶观光游。</w:t>
            </w:r>
            <w:r>
              <w:rPr>
                <w:rFonts w:hint="eastAsia" w:hAnsi="仿宋_GB2312"/>
                <w:b w:val="0"/>
                <w:bCs w:val="0"/>
                <w:sz w:val="32"/>
                <w:lang w:val="en-US" w:eastAsia="zh-CN"/>
              </w:rPr>
              <w:t>争取县林业局、黄袍山公司项目资金和技术支持，与建设油茶小镇相结合，全力推进西边垅新集镇开发，建设油菜产业博物馆、油茶生产推广中心和油茶观光体验中心，大力推广发展观光采摘、旅游康养、认筹种植等新型经营模式，使塘湖片、凉亭片与黄袍片连成整体、抱团发展。</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sz w:val="32"/>
                <w:lang w:val="en-US" w:eastAsia="zh-CN"/>
              </w:rPr>
            </w:pPr>
            <w:r>
              <w:rPr>
                <w:rFonts w:hint="eastAsia" w:ascii="楷体_GB2312" w:hAnsi="楷体_GB2312" w:eastAsia="楷体_GB2312" w:cs="楷体_GB2312"/>
                <w:b/>
                <w:bCs/>
                <w:sz w:val="32"/>
                <w:lang w:val="en-US" w:eastAsia="zh-CN"/>
              </w:rPr>
              <w:t>3.着力推进重点项目建设。</w:t>
            </w:r>
            <w:r>
              <w:rPr>
                <w:rFonts w:hint="eastAsia" w:hAnsi="仿宋_GB2312"/>
                <w:sz w:val="32"/>
                <w:lang w:val="en-US" w:eastAsia="zh-CN"/>
              </w:rPr>
              <w:t>始终坚持把招商引资作为经济发展第一要务，牢牢抓住项目建设“牛鼻子”，夯实高质量发展后劲。</w:t>
            </w:r>
            <w:r>
              <w:rPr>
                <w:rFonts w:hint="eastAsia" w:hAnsi="仿宋_GB2312" w:cs="Times New Roman"/>
                <w:b w:val="0"/>
                <w:bCs w:val="0"/>
                <w:sz w:val="32"/>
                <w:lang w:val="en-US" w:eastAsia="zh-CN"/>
              </w:rPr>
              <w:t>一是实施荻田红色小镇提档升级工程。</w:t>
            </w:r>
            <w:r>
              <w:rPr>
                <w:rFonts w:hint="eastAsia" w:hAnsi="仿宋_GB2312"/>
                <w:b w:val="0"/>
                <w:bCs w:val="0"/>
                <w:sz w:val="32"/>
                <w:lang w:val="en-US" w:eastAsia="zh-CN"/>
              </w:rPr>
              <w:t>推进荻田红色小镇予以改造升级，对荻田新街红色屋顶进行平改坡、加盖红色树脂瓦，对罗荣桓元帅纪念馆进行修缮修复，将“罗荣桓元帅纪念馆”至荻田老街与新街连接处两侧房屋统一按照徽派建筑风格进行立面改造，打造成美食一条街或手工艺术品销售街，切实提高荻田红色小镇特色和品质。</w:t>
            </w:r>
            <w:r>
              <w:rPr>
                <w:rFonts w:hint="eastAsia" w:hAnsi="仿宋_GB2312" w:cs="Times New Roman"/>
                <w:b w:val="0"/>
                <w:bCs w:val="0"/>
                <w:sz w:val="32"/>
                <w:lang w:val="en-US" w:eastAsia="zh-CN"/>
              </w:rPr>
              <w:t>二是打造美丽乡村建设示范点。</w:t>
            </w:r>
            <w:r>
              <w:rPr>
                <w:rFonts w:hint="eastAsia" w:hAnsi="仿宋_GB2312"/>
                <w:b w:val="0"/>
                <w:bCs w:val="0"/>
                <w:sz w:val="32"/>
                <w:lang w:val="en-US" w:eastAsia="zh-CN"/>
              </w:rPr>
              <w:t>在雷吼村规划用地面积1400多亩，建成综合服务区、林下采摘区、科普教育区、生态养老区、养生度假区、森林康养区和农业示范区等七大功能区，打造成以森林游憩、度假、疗养、保健、养老于一体的山水康养休闲示范村。项目估算总投资约47037.56万元，以社会资本投入为主。</w:t>
            </w:r>
            <w:r>
              <w:rPr>
                <w:rFonts w:hint="eastAsia" w:hAnsi="仿宋_GB2312" w:cs="Times New Roman"/>
                <w:b w:val="0"/>
                <w:bCs w:val="0"/>
                <w:sz w:val="32"/>
                <w:lang w:val="en-US" w:eastAsia="zh-CN"/>
              </w:rPr>
              <w:t>三是加快实施集镇改造工程。</w:t>
            </w:r>
            <w:r>
              <w:rPr>
                <w:rFonts w:hint="eastAsia" w:hAnsi="仿宋_GB2312"/>
                <w:b w:val="0"/>
                <w:bCs w:val="0"/>
                <w:sz w:val="32"/>
                <w:lang w:val="en-US" w:eastAsia="zh-CN"/>
              </w:rPr>
              <w:t>启动西政街标准化建设，对狮子进口经塘湖一桥至十字街街道进行改造升级，完成下水道改造、道路刷黑、地面铺装、弱线地埋、绿化美化等。同时，以乡镇集镇管理月考为动力，推进集镇农贸市场、狮子广场、西边垅开发、老教育站土地开发、文明实践站等工程建设，完善集镇功能。</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b w:val="0"/>
                <w:bCs w:val="0"/>
                <w:sz w:val="32"/>
                <w:lang w:val="en-US" w:eastAsia="zh-CN"/>
              </w:rPr>
            </w:pPr>
            <w:r>
              <w:rPr>
                <w:rFonts w:hint="eastAsia" w:ascii="楷体_GB2312" w:hAnsi="楷体_GB2312" w:eastAsia="楷体_GB2312" w:cs="楷体_GB2312"/>
                <w:b/>
                <w:bCs/>
                <w:sz w:val="32"/>
                <w:lang w:val="en-US" w:eastAsia="zh-CN"/>
              </w:rPr>
              <w:t>4.着力建设生态宜居美丽乡村。</w:t>
            </w:r>
            <w:r>
              <w:rPr>
                <w:rFonts w:hint="eastAsia" w:hAnsi="仿宋_GB2312" w:cs="Times New Roman"/>
                <w:b w:val="0"/>
                <w:bCs w:val="0"/>
                <w:sz w:val="32"/>
                <w:lang w:val="en-US" w:eastAsia="zh-CN"/>
              </w:rPr>
              <w:t>一是开展村容村貌提升工程。</w:t>
            </w:r>
            <w:r>
              <w:rPr>
                <w:rFonts w:hint="eastAsia" w:hAnsi="仿宋_GB2312"/>
                <w:b w:val="0"/>
                <w:bCs w:val="0"/>
                <w:sz w:val="32"/>
                <w:lang w:val="en-US" w:eastAsia="zh-CN"/>
              </w:rPr>
              <w:t>整合各方资金和力量，形成垃圾处理、农村改厕、污水治理、环境管护等常态化管控体系，切实抓好农村人居环境整治。加强农村危房改造，按照“应改尽改”的原则，有力有序推进农村危房改造。支持采取绘文化墙、维修改造破损立面等多种形式美化村庄，探索各具特色的村庄整治模式。整治乱搭乱建、乱堆乱放、乱拉乱接等现象，拆除没有保留价值的村庄废弃建造物，整治村庄公共空间和庭院环境，引导农民整齐摆放生产工具、生活用品、农用物资等物品，促进庭院内外整洁有序。</w:t>
            </w:r>
            <w:r>
              <w:rPr>
                <w:rFonts w:hint="eastAsia" w:hAnsi="仿宋_GB2312" w:cs="Times New Roman"/>
                <w:b w:val="0"/>
                <w:bCs w:val="0"/>
                <w:sz w:val="32"/>
                <w:lang w:val="en-US" w:eastAsia="zh-CN"/>
              </w:rPr>
              <w:t>二是推进党建引领基层治理示范带建设。</w:t>
            </w:r>
            <w:r>
              <w:rPr>
                <w:rFonts w:hint="eastAsia" w:hAnsi="仿宋_GB2312"/>
                <w:b w:val="0"/>
                <w:bCs w:val="0"/>
                <w:sz w:val="32"/>
                <w:lang w:val="en-US" w:eastAsia="zh-CN"/>
              </w:rPr>
              <w:t>围绕基层党建（公共服务）、基础设施、富民产业、全域绿化、农村环境、基层治理“六个同步提升”目标，建立镇村政务服务网络，明确村级公共服务事项，实现群众办事“一站式”服务。以公路刷黑、河道整治、高标准基本农田建设、饮水安全、规范强弱电杆线等为主要内容，完善交通、水利、供水、电力、通信等基础设施工程，让村民在农村享受到城市的便利。依托乡村优势自然资源，合理规划产业布局，科学建立扶贫微工厂，打造“一村一品”特色产业品牌，实现村级集体经济收入达到10万元及以上。通过垂直绿化、见缝插绿、开墙透绿等多种方式，实现绿化的层次化、特色化，做到秋季多彩、冬季多花。推广积分超市兑换礼品模式，让农村环境整治成为大家的自主意识和行动自觉。</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hAnsi="仿宋_GB2312"/>
                <w:sz w:val="32"/>
                <w:lang w:val="en-US" w:eastAsia="zh-CN"/>
              </w:rPr>
            </w:pPr>
            <w:r>
              <w:rPr>
                <w:rFonts w:hint="eastAsia" w:ascii="楷体_GB2312" w:hAnsi="楷体_GB2312" w:eastAsia="楷体_GB2312" w:cs="楷体_GB2312"/>
                <w:b/>
                <w:bCs/>
                <w:sz w:val="32"/>
                <w:lang w:val="en-US" w:eastAsia="zh-CN"/>
              </w:rPr>
              <w:t>5.着力巩固拓展脱贫攻坚成果同乡村振兴有效衔接。</w:t>
            </w:r>
            <w:r>
              <w:rPr>
                <w:rFonts w:hint="eastAsia" w:hAnsi="仿宋_GB2312"/>
                <w:sz w:val="32"/>
                <w:lang w:val="en-US" w:eastAsia="zh-CN"/>
              </w:rPr>
              <w:t>坚决落实“四个不摘”，进一步压实党委主体责任、包保驻村干部包保责任和支部书记的直接责任。积极化解阁壁、狼荷等村级债务，严控新增债务。精准落实“未贫先防、临贫即保”的减贫防贫长效保障政策，确保不出现新的贫困人口以及脱贫户不返贫。坚持把促进就业增收和发展特色产业相结合，把扶贫车间、扶贫微工厂打造成特色产业孵化器和产业发展火车头。依托全镇油茶、中药材等特色产业，做强做大、管好管实现有基地，坚持一年建一个基地、一年消灭一座荒山，真正建成农户增收有保障、集体经济有收益的特色产业。同时引导贫困户多发展微小种养殖项目，为实现稳定脱贫提供保障。在龙印安置点建设以6家扶贫微工厂为主体的乡村振兴产业孵化园，解决200余名群众在家门口就业。结合乡村产业规划，引导旅游公路沿线村民积极参与经营，盘活现有宅基地资产，推动传统农家乐向现代民宿转变，带动旅游发展，助推乡村振兴。</w:t>
            </w:r>
          </w:p>
          <w:p>
            <w:pPr>
              <w:pStyle w:val="7"/>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baseline"/>
              <w:rPr>
                <w:rFonts w:hint="eastAsia" w:ascii="仿宋_GB2312" w:hAnsi="仿宋_GB2312" w:eastAsia="仿宋_GB2312" w:cs="仿宋_GB2312"/>
                <w:sz w:val="32"/>
                <w:szCs w:val="32"/>
              </w:rPr>
            </w:pPr>
            <w:r>
              <w:rPr>
                <w:rFonts w:hint="eastAsia" w:ascii="楷体_GB2312" w:hAnsi="楷体_GB2312" w:eastAsia="楷体_GB2312" w:cs="楷体_GB2312"/>
                <w:b/>
                <w:bCs/>
                <w:sz w:val="32"/>
                <w:lang w:val="en-US" w:eastAsia="zh-CN"/>
              </w:rPr>
              <w:t>6.着力推进基层党的建设。</w:t>
            </w:r>
            <w:r>
              <w:rPr>
                <w:rFonts w:hint="eastAsia" w:hAnsi="仿宋_GB2312"/>
                <w:sz w:val="32"/>
                <w:lang w:val="en-US" w:eastAsia="zh-CN"/>
              </w:rPr>
              <w:t>办好农村的事情关键在党，关键在人。必须坚持党要管党、全面从严治党，引导广大党员干部深入学习贯彻习近平新时代中国特色社会主义思想，增强“四个意识”，坚定“四个自信”，做到“两个维护”，不断巩固深化“不忘初心、牢记使命”主题教育成果。要以党史学习教育为契机，深入开展每月主题党日活动，提升基层党员综合素质。干部作风关乎事业成败，广大党员干部要拿出“发展有我、实干看我、奋斗忘我”的精气神，努力在重点任务上勇争先、在项目建设上创佳绩、在服务群众上尽全力，形成比学赶超、争先创优的良好局面。要坚持求真务实的工作作风，既做服务发展的推动者，又做善于化解矛盾的攻坚手，用扎实的工作作风统筹推进常态化疫情防控和经济社会发展。</w:t>
            </w:r>
          </w:p>
          <w:p>
            <w:pPr>
              <w:keepNext w:val="0"/>
              <w:keepLines w:val="0"/>
              <w:pageBreakBefore w:val="0"/>
              <w:widowControl/>
              <w:kinsoku/>
              <w:wordWrap/>
              <w:overflowPunct/>
              <w:topLinePunct w:val="0"/>
              <w:autoSpaceDE/>
              <w:autoSpaceDN/>
              <w:bidi w:val="0"/>
              <w:snapToGrid w:val="0"/>
              <w:spacing w:line="560" w:lineRule="exac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项目支出情况</w:t>
            </w:r>
          </w:p>
        </w:tc>
        <w:tc>
          <w:tcPr>
            <w:tcW w:w="2230"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项目名称</w:t>
            </w:r>
          </w:p>
        </w:tc>
        <w:tc>
          <w:tcPr>
            <w:tcW w:w="2359"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项目类型</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项目总预算</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项目本年度预算</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2230"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2359"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　</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2230"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p>
        </w:tc>
        <w:tc>
          <w:tcPr>
            <w:tcW w:w="2359"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　</w:t>
            </w:r>
          </w:p>
        </w:tc>
        <w:tc>
          <w:tcPr>
            <w:tcW w:w="954"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1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2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整体绩效</w:t>
            </w:r>
          </w:p>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总目标</w:t>
            </w:r>
          </w:p>
        </w:tc>
        <w:tc>
          <w:tcPr>
            <w:tcW w:w="3552"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长期目标</w:t>
            </w:r>
            <w:r>
              <w:rPr>
                <w:rFonts w:ascii="仿宋_GB2312" w:hAnsi="宋体" w:eastAsia="仿宋_GB2312" w:cs="仿宋_GB2312"/>
                <w:kern w:val="0"/>
              </w:rPr>
              <w:t>（</w:t>
            </w:r>
            <w:r>
              <w:rPr>
                <w:rFonts w:hint="eastAsia" w:ascii="仿宋_GB2312" w:hAnsi="宋体" w:eastAsia="仿宋_GB2312" w:cs="仿宋_GB2312"/>
                <w:kern w:val="0"/>
              </w:rPr>
              <w:t>截止</w:t>
            </w:r>
            <w:r>
              <w:rPr>
                <w:rFonts w:hint="eastAsia" w:ascii="仿宋_GB2312" w:hAnsi="宋体" w:eastAsia="仿宋_GB2312" w:cs="仿宋_GB2312"/>
                <w:kern w:val="0"/>
                <w:lang w:val="en-US" w:eastAsia="zh-CN"/>
              </w:rPr>
              <w:t>2023</w:t>
            </w:r>
            <w:r>
              <w:rPr>
                <w:rFonts w:hint="eastAsia" w:ascii="仿宋_GB2312" w:hAnsi="宋体" w:eastAsia="仿宋_GB2312" w:cs="仿宋_GB2312"/>
                <w:kern w:val="0"/>
              </w:rPr>
              <w:t>年）</w:t>
            </w:r>
          </w:p>
        </w:tc>
        <w:tc>
          <w:tcPr>
            <w:tcW w:w="3968"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3552" w:type="dxa"/>
            <w:gridSpan w:val="5"/>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rPr>
                <w:rFonts w:hint="eastAsia" w:ascii="仿宋_GB2312" w:hAnsi="宋体" w:eastAsia="仿宋_GB2312" w:cs="Times New Roman"/>
                <w:kern w:val="0"/>
                <w:lang w:val="en-US" w:eastAsia="zh-CN"/>
              </w:rPr>
            </w:pPr>
            <w:r>
              <w:rPr>
                <w:rFonts w:ascii="仿宋_GB2312" w:hAnsi="宋体" w:eastAsia="仿宋_GB2312" w:cs="仿宋_GB2312"/>
                <w:kern w:val="0"/>
              </w:rPr>
              <w:t xml:space="preserve">  </w:t>
            </w:r>
            <w:r>
              <w:rPr>
                <w:rFonts w:hint="eastAsia" w:ascii="仿宋_GB2312" w:hAnsi="宋体" w:eastAsia="仿宋_GB2312" w:cs="仿宋_GB2312"/>
                <w:kern w:val="0"/>
              </w:rPr>
              <w:t>目标</w:t>
            </w:r>
            <w:r>
              <w:rPr>
                <w:rFonts w:ascii="仿宋_GB2312" w:hAnsi="宋体" w:eastAsia="仿宋_GB2312" w:cs="仿宋_GB2312"/>
                <w:kern w:val="0"/>
              </w:rPr>
              <w:t>1</w:t>
            </w:r>
            <w:r>
              <w:rPr>
                <w:rFonts w:hint="eastAsia" w:ascii="仿宋_GB2312" w:hAnsi="宋体" w:eastAsia="仿宋_GB2312" w:cs="仿宋_GB2312"/>
                <w:kern w:val="0"/>
              </w:rPr>
              <w:t>：</w:t>
            </w:r>
            <w:r>
              <w:rPr>
                <w:rFonts w:hint="eastAsia" w:ascii="仿宋_GB2312" w:hAnsi="宋体" w:eastAsia="仿宋_GB2312" w:cs="仿宋_GB2312"/>
                <w:kern w:val="0"/>
                <w:lang w:eastAsia="zh-CN"/>
              </w:rPr>
              <w:t>脱贫攻坚成果巩固拓展</w:t>
            </w:r>
          </w:p>
          <w:p>
            <w:pPr>
              <w:keepNext w:val="0"/>
              <w:keepLines w:val="0"/>
              <w:pageBreakBefore w:val="0"/>
              <w:widowControl/>
              <w:kinsoku/>
              <w:wordWrap/>
              <w:overflowPunct/>
              <w:topLinePunct w:val="0"/>
              <w:autoSpaceDE/>
              <w:autoSpaceDN/>
              <w:bidi w:val="0"/>
              <w:snapToGrid w:val="0"/>
              <w:spacing w:line="560" w:lineRule="exact"/>
              <w:rPr>
                <w:rFonts w:hint="eastAsia" w:ascii="仿宋_GB2312" w:hAnsi="宋体" w:eastAsia="仿宋_GB2312" w:cs="Times New Roman"/>
                <w:kern w:val="0"/>
                <w:lang w:eastAsia="zh-CN"/>
              </w:rPr>
            </w:pPr>
            <w:r>
              <w:rPr>
                <w:rFonts w:ascii="仿宋_GB2312" w:hAnsi="宋体" w:eastAsia="仿宋_GB2312" w:cs="仿宋_GB2312"/>
                <w:kern w:val="0"/>
              </w:rPr>
              <w:t xml:space="preserve">  </w:t>
            </w:r>
            <w:r>
              <w:rPr>
                <w:rFonts w:hint="eastAsia" w:ascii="仿宋_GB2312" w:hAnsi="宋体" w:eastAsia="仿宋_GB2312" w:cs="仿宋_GB2312"/>
                <w:kern w:val="0"/>
              </w:rPr>
              <w:t>目标</w:t>
            </w:r>
            <w:r>
              <w:rPr>
                <w:rFonts w:ascii="仿宋_GB2312" w:hAnsi="宋体" w:eastAsia="仿宋_GB2312" w:cs="仿宋_GB2312"/>
                <w:kern w:val="0"/>
              </w:rPr>
              <w:t>2</w:t>
            </w:r>
            <w:r>
              <w:rPr>
                <w:rFonts w:hint="eastAsia" w:ascii="仿宋_GB2312" w:hAnsi="宋体" w:eastAsia="仿宋_GB2312" w:cs="仿宋_GB2312"/>
                <w:kern w:val="0"/>
              </w:rPr>
              <w:t>：</w:t>
            </w:r>
            <w:r>
              <w:rPr>
                <w:rFonts w:hint="eastAsia" w:ascii="仿宋_GB2312" w:hAnsi="宋体" w:eastAsia="仿宋_GB2312" w:cs="仿宋_GB2312"/>
                <w:kern w:val="0"/>
                <w:lang w:eastAsia="zh-CN"/>
              </w:rPr>
              <w:t>塘湖镇集镇道路升级改造及附属工程建设</w:t>
            </w:r>
          </w:p>
          <w:p>
            <w:pPr>
              <w:keepNext w:val="0"/>
              <w:keepLines w:val="0"/>
              <w:pageBreakBefore w:val="0"/>
              <w:widowControl/>
              <w:kinsoku/>
              <w:wordWrap/>
              <w:overflowPunct/>
              <w:topLinePunct w:val="0"/>
              <w:autoSpaceDE/>
              <w:autoSpaceDN/>
              <w:bidi w:val="0"/>
              <w:snapToGrid w:val="0"/>
              <w:spacing w:line="560" w:lineRule="exact"/>
              <w:rPr>
                <w:rFonts w:ascii="仿宋_GB2312" w:hAnsi="宋体" w:eastAsia="仿宋_GB2312" w:cs="Times New Roman"/>
                <w:kern w:val="0"/>
              </w:rPr>
            </w:pPr>
          </w:p>
        </w:tc>
        <w:tc>
          <w:tcPr>
            <w:tcW w:w="3968" w:type="dxa"/>
            <w:gridSpan w:val="4"/>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hint="eastAsia" w:ascii="仿宋_GB2312" w:hAnsi="宋体" w:eastAsia="仿宋_GB2312" w:cs="Times New Roman"/>
                <w:kern w:val="0"/>
                <w:lang w:eastAsia="zh-CN"/>
              </w:rPr>
            </w:pPr>
            <w:r>
              <w:rPr>
                <w:rFonts w:ascii="仿宋_GB2312" w:hAnsi="宋体" w:eastAsia="仿宋_GB2312" w:cs="仿宋_GB2312"/>
                <w:kern w:val="0"/>
              </w:rPr>
              <w:t xml:space="preserve">  </w:t>
            </w:r>
            <w:r>
              <w:rPr>
                <w:rFonts w:hint="eastAsia" w:ascii="仿宋_GB2312" w:hAnsi="宋体" w:eastAsia="仿宋_GB2312" w:cs="仿宋_GB2312"/>
                <w:kern w:val="0"/>
              </w:rPr>
              <w:t>目标</w:t>
            </w:r>
            <w:r>
              <w:rPr>
                <w:rFonts w:ascii="仿宋_GB2312" w:hAnsi="宋体" w:eastAsia="仿宋_GB2312" w:cs="仿宋_GB2312"/>
                <w:kern w:val="0"/>
              </w:rPr>
              <w:t>1</w:t>
            </w:r>
            <w:r>
              <w:rPr>
                <w:rFonts w:hint="eastAsia" w:ascii="仿宋_GB2312" w:hAnsi="宋体" w:eastAsia="仿宋_GB2312" w:cs="仿宋_GB2312"/>
                <w:kern w:val="0"/>
              </w:rPr>
              <w:t>：</w:t>
            </w:r>
            <w:r>
              <w:rPr>
                <w:rFonts w:hint="eastAsia" w:ascii="仿宋_GB2312" w:hAnsi="宋体" w:eastAsia="仿宋_GB2312" w:cs="仿宋_GB2312"/>
                <w:kern w:val="0"/>
                <w:lang w:eastAsia="zh-CN"/>
              </w:rPr>
              <w:t>新建镇便民服务大厅</w:t>
            </w:r>
          </w:p>
          <w:p>
            <w:pPr>
              <w:keepNext w:val="0"/>
              <w:keepLines w:val="0"/>
              <w:pageBreakBefore w:val="0"/>
              <w:widowControl/>
              <w:kinsoku/>
              <w:wordWrap/>
              <w:overflowPunct/>
              <w:topLinePunct w:val="0"/>
              <w:autoSpaceDE/>
              <w:autoSpaceDN/>
              <w:bidi w:val="0"/>
              <w:snapToGrid w:val="0"/>
              <w:spacing w:line="560" w:lineRule="exact"/>
              <w:jc w:val="left"/>
              <w:rPr>
                <w:rFonts w:hint="eastAsia" w:ascii="仿宋_GB2312" w:hAnsi="宋体" w:eastAsia="仿宋_GB2312" w:cs="Times New Roman"/>
                <w:kern w:val="0"/>
                <w:lang w:eastAsia="zh-CN"/>
              </w:rPr>
            </w:pPr>
            <w:r>
              <w:rPr>
                <w:rFonts w:ascii="仿宋_GB2312" w:hAnsi="宋体" w:eastAsia="仿宋_GB2312" w:cs="仿宋_GB2312"/>
                <w:kern w:val="0"/>
              </w:rPr>
              <w:t xml:space="preserve">  </w:t>
            </w:r>
            <w:r>
              <w:rPr>
                <w:rFonts w:hint="eastAsia" w:ascii="仿宋_GB2312" w:hAnsi="宋体" w:eastAsia="仿宋_GB2312" w:cs="仿宋_GB2312"/>
                <w:kern w:val="0"/>
              </w:rPr>
              <w:t>目标</w:t>
            </w:r>
            <w:r>
              <w:rPr>
                <w:rFonts w:ascii="仿宋_GB2312" w:hAnsi="宋体" w:eastAsia="仿宋_GB2312" w:cs="仿宋_GB2312"/>
                <w:kern w:val="0"/>
              </w:rPr>
              <w:t>2</w:t>
            </w:r>
            <w:r>
              <w:rPr>
                <w:rFonts w:hint="eastAsia" w:ascii="仿宋_GB2312" w:hAnsi="宋体" w:eastAsia="仿宋_GB2312" w:cs="仿宋_GB2312"/>
                <w:kern w:val="0"/>
              </w:rPr>
              <w:t>：</w:t>
            </w:r>
            <w:r>
              <w:rPr>
                <w:rFonts w:hint="eastAsia" w:ascii="仿宋_GB2312" w:hAnsi="宋体" w:eastAsia="仿宋_GB2312" w:cs="仿宋_GB2312"/>
                <w:kern w:val="0"/>
                <w:lang w:eastAsia="zh-CN"/>
              </w:rPr>
              <w:t>塘湖镇集镇道路升级改造及附属工程建设</w:t>
            </w:r>
          </w:p>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ascii="仿宋_GB2312" w:hAnsi="宋体" w:eastAsia="仿宋_GB2312" w:cs="仿宋_GB2312"/>
                <w:kern w:val="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长期目标</w:t>
            </w:r>
            <w:r>
              <w:rPr>
                <w:rFonts w:ascii="仿宋_GB2312" w:hAnsi="宋体" w:eastAsia="仿宋_GB2312" w:cs="仿宋_GB2312"/>
                <w:b/>
                <w:bCs/>
                <w:kern w:val="0"/>
              </w:rPr>
              <w:t>1</w:t>
            </w:r>
            <w:r>
              <w:rPr>
                <w:rFonts w:hint="eastAsia" w:ascii="仿宋_GB2312" w:hAnsi="宋体" w:eastAsia="仿宋_GB2312" w:cs="仿宋_GB2312"/>
                <w:b/>
                <w:bCs/>
                <w:kern w:val="0"/>
              </w:rPr>
              <w:t>：</w:t>
            </w:r>
          </w:p>
        </w:tc>
        <w:tc>
          <w:tcPr>
            <w:tcW w:w="7520" w:type="dxa"/>
            <w:gridSpan w:val="9"/>
            <w:noWrap w:val="0"/>
            <w:tcMar>
              <w:left w:w="57" w:type="dxa"/>
              <w:right w:w="57" w:type="dxa"/>
            </w:tcMar>
            <w:vAlign w:val="center"/>
          </w:tcPr>
          <w:p>
            <w:pPr>
              <w:widowControl/>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　脱贫攻坚成果巩固拓展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长期绩效指标</w:t>
            </w: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产出</w:t>
            </w:r>
          </w:p>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数量</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巩固两不愁三保障　</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4072户　</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cs="Times New Roman"/>
                <w:kern w:val="0"/>
              </w:rPr>
            </w:pP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数量</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巩固脱贫人数　</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13960人　</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效益</w:t>
            </w:r>
          </w:p>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u w:val="single"/>
              </w:rPr>
              <w:t>社会</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全面建成小康社会　</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有效建成　</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cs="Times New Roman"/>
                <w:kern w:val="0"/>
              </w:rPr>
            </w:pP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hint="eastAsia" w:ascii="仿宋_GB2312" w:hAnsi="宋体" w:eastAsia="仿宋_GB2312" w:cs="仿宋_GB2312"/>
                <w:kern w:val="0"/>
                <w:u w:val="single"/>
              </w:rPr>
              <w:t>社会</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解决两不愁三保障　</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kern w:val="0"/>
                <w:highlight w:val="none"/>
                <w:lang w:val="en-US" w:eastAsia="zh-CN"/>
              </w:rPr>
              <w:t>有效解决4072户</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kern w:val="0"/>
              </w:rPr>
              <w:t>满意度指标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群众满意度</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群众对政府工作满意度</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宋体" w:hAnsi="宋体" w:cs="宋体"/>
                <w:kern w:val="0"/>
              </w:rPr>
              <w:t>≧</w:t>
            </w:r>
            <w:r>
              <w:rPr>
                <w:rFonts w:hint="eastAsia" w:ascii="仿宋_GB2312" w:hAnsi="宋体" w:eastAsia="仿宋_GB2312" w:cs="仿宋_GB2312"/>
                <w:kern w:val="0"/>
              </w:rPr>
              <w:t>90%</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widowControl/>
              <w:snapToGrid w:val="0"/>
              <w:spacing w:line="560" w:lineRule="exact"/>
              <w:jc w:val="center"/>
              <w:rPr>
                <w:rFonts w:ascii="仿宋_GB2312" w:hAnsi="宋体" w:eastAsia="仿宋_GB2312"/>
                <w:b/>
                <w:bCs/>
                <w:kern w:val="0"/>
              </w:rPr>
            </w:pPr>
            <w:r>
              <w:rPr>
                <w:rFonts w:hint="eastAsia" w:ascii="仿宋_GB2312" w:hAnsi="宋体" w:eastAsia="仿宋_GB2312" w:cs="仿宋_GB2312"/>
                <w:b/>
                <w:bCs/>
                <w:kern w:val="0"/>
              </w:rPr>
              <w:t>长期目标</w:t>
            </w:r>
            <w:r>
              <w:rPr>
                <w:rFonts w:ascii="仿宋_GB2312" w:hAnsi="宋体" w:eastAsia="仿宋_GB2312" w:cs="仿宋_GB2312"/>
                <w:b/>
                <w:bCs/>
                <w:kern w:val="0"/>
              </w:rPr>
              <w:t>2</w:t>
            </w:r>
            <w:r>
              <w:rPr>
                <w:rFonts w:hint="eastAsia" w:ascii="仿宋_GB2312" w:hAnsi="宋体" w:eastAsia="仿宋_GB2312" w:cs="仿宋_GB2312"/>
                <w:b/>
                <w:bCs/>
                <w:kern w:val="0"/>
              </w:rPr>
              <w:t>：</w:t>
            </w:r>
          </w:p>
        </w:tc>
        <w:tc>
          <w:tcPr>
            <w:tcW w:w="7520" w:type="dxa"/>
            <w:gridSpan w:val="9"/>
            <w:noWrap w:val="0"/>
            <w:tcMar>
              <w:left w:w="57" w:type="dxa"/>
              <w:right w:w="57" w:type="dxa"/>
            </w:tcMar>
            <w:vAlign w:val="center"/>
          </w:tcPr>
          <w:p>
            <w:pPr>
              <w:widowControl/>
              <w:snapToGrid w:val="0"/>
              <w:spacing w:line="560" w:lineRule="exact"/>
              <w:jc w:val="left"/>
              <w:rPr>
                <w:rFonts w:hint="eastAsia" w:ascii="仿宋_GB2312" w:hAnsi="宋体" w:eastAsia="仿宋_GB2312"/>
                <w:kern w:val="0"/>
              </w:rPr>
            </w:pPr>
            <w:r>
              <w:rPr>
                <w:rFonts w:hint="eastAsia" w:ascii="仿宋_GB2312" w:hAnsi="宋体" w:eastAsia="仿宋_GB2312"/>
                <w:kern w:val="0"/>
              </w:rPr>
              <w:t>塘湖集镇</w:t>
            </w:r>
            <w:r>
              <w:rPr>
                <w:rFonts w:hint="eastAsia" w:ascii="仿宋_GB2312" w:hAnsi="宋体" w:eastAsia="仿宋_GB2312"/>
                <w:kern w:val="0"/>
                <w:lang w:eastAsia="zh-CN"/>
              </w:rPr>
              <w:t>道路升级改造及附属工程</w:t>
            </w:r>
            <w:r>
              <w:rPr>
                <w:rFonts w:hint="eastAsia" w:ascii="仿宋_GB2312" w:hAnsi="宋体" w:eastAsia="仿宋_GB2312"/>
                <w:kern w:val="0"/>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长期绩效指标</w:t>
            </w: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指标值</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产出</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数量</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left"/>
              <w:rPr>
                <w:rFonts w:ascii="仿宋_GB2312" w:hAnsi="宋体" w:eastAsia="仿宋_GB2312"/>
                <w:kern w:val="0"/>
                <w:highlight w:val="yellow"/>
              </w:rPr>
            </w:pPr>
            <w:r>
              <w:rPr>
                <w:rFonts w:hint="eastAsia" w:ascii="仿宋_GB2312" w:eastAsia="仿宋_GB2312"/>
                <w:sz w:val="24"/>
                <w:szCs w:val="24"/>
              </w:rPr>
              <w:t>沥青混泥土</w:t>
            </w:r>
            <w:r>
              <w:rPr>
                <w:rFonts w:hint="eastAsia" w:ascii="仿宋_GB2312" w:hAnsi="宋体" w:eastAsia="仿宋_GB2312" w:cs="仿宋_GB2312"/>
                <w:kern w:val="0"/>
                <w:highlight w:val="none"/>
              </w:rPr>
              <w:t>　</w:t>
            </w:r>
          </w:p>
        </w:tc>
        <w:tc>
          <w:tcPr>
            <w:tcW w:w="1996"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kern w:val="0"/>
                <w:highlight w:val="none"/>
              </w:rPr>
            </w:pPr>
            <w:r>
              <w:rPr>
                <w:rFonts w:hint="eastAsia" w:ascii="仿宋_GB2312" w:hAnsi="宋体" w:eastAsia="仿宋_GB2312"/>
                <w:kern w:val="0"/>
                <w:highlight w:val="none"/>
                <w:lang w:val="en-US" w:eastAsia="zh-CN"/>
              </w:rPr>
              <w:t>6.93</w:t>
            </w:r>
            <w:r>
              <w:rPr>
                <w:rFonts w:hint="eastAsia" w:ascii="仿宋_GB2312" w:hAnsi="宋体" w:eastAsia="仿宋_GB2312"/>
                <w:kern w:val="0"/>
                <w:highlight w:val="none"/>
              </w:rPr>
              <w:t>公里</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效益</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hint="eastAsia" w:ascii="仿宋_GB2312" w:hAnsi="宋体" w:eastAsia="仿宋_GB2312" w:cs="仿宋_GB2312"/>
                <w:kern w:val="0"/>
                <w:u w:val="single"/>
              </w:rPr>
              <w:t>社会</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yellow"/>
              </w:rPr>
            </w:pPr>
            <w:r>
              <w:rPr>
                <w:rFonts w:hint="eastAsia" w:ascii="仿宋_GB2312" w:eastAsia="仿宋_GB2312"/>
                <w:sz w:val="24"/>
                <w:szCs w:val="24"/>
              </w:rPr>
              <w:t>塘湖经济社会发展提供最为便捷顺畅的交通保障</w:t>
            </w:r>
            <w:r>
              <w:rPr>
                <w:rFonts w:hint="eastAsia" w:ascii="仿宋_GB2312" w:hAnsi="宋体" w:eastAsia="仿宋_GB2312" w:cs="仿宋_GB2312"/>
                <w:kern w:val="0"/>
                <w:highlight w:val="none"/>
              </w:rPr>
              <w:t>　</w:t>
            </w:r>
          </w:p>
        </w:tc>
        <w:tc>
          <w:tcPr>
            <w:tcW w:w="1996"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kern w:val="0"/>
                <w:highlight w:val="yellow"/>
                <w:lang w:val="en-US" w:eastAsia="zh-CN"/>
              </w:rPr>
            </w:pPr>
            <w:r>
              <w:rPr>
                <w:rFonts w:hint="eastAsia" w:ascii="仿宋_GB2312" w:hAnsi="宋体" w:eastAsia="仿宋_GB2312" w:cs="仿宋_GB2312"/>
                <w:kern w:val="0"/>
                <w:highlight w:val="none"/>
                <w:lang w:val="en-US" w:eastAsia="zh-CN"/>
              </w:rPr>
              <w:t>提升</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yellow"/>
              </w:rPr>
            </w:pPr>
            <w:r>
              <w:rPr>
                <w:rFonts w:hint="eastAsia" w:ascii="仿宋_GB2312" w:hAnsi="宋体" w:eastAsia="仿宋_GB2312" w:cs="仿宋_GB2312"/>
                <w:kern w:val="0"/>
                <w:highlight w:val="none"/>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hint="eastAsia" w:ascii="仿宋_GB2312" w:hAnsi="宋体" w:eastAsia="仿宋_GB2312" w:cs="仿宋_GB2312"/>
                <w:kern w:val="0"/>
                <w:u w:val="single"/>
              </w:rPr>
              <w:t>社会</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yellow"/>
              </w:rPr>
            </w:pPr>
            <w:r>
              <w:rPr>
                <w:rFonts w:hint="eastAsia" w:ascii="仿宋_GB2312" w:eastAsia="仿宋_GB2312"/>
                <w:sz w:val="24"/>
                <w:szCs w:val="24"/>
              </w:rPr>
              <w:t>提升镇区整体质量和形象</w:t>
            </w:r>
            <w:r>
              <w:rPr>
                <w:rFonts w:hint="eastAsia" w:ascii="仿宋_GB2312" w:hAnsi="宋体" w:eastAsia="仿宋_GB2312" w:cs="仿宋_GB2312"/>
                <w:kern w:val="0"/>
                <w:highlight w:val="none"/>
              </w:rPr>
              <w:t>　</w:t>
            </w:r>
          </w:p>
        </w:tc>
        <w:tc>
          <w:tcPr>
            <w:tcW w:w="1996"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kern w:val="0"/>
                <w:highlight w:val="none"/>
                <w:lang w:eastAsia="zh-CN"/>
              </w:rPr>
            </w:pPr>
            <w:r>
              <w:rPr>
                <w:rFonts w:hint="eastAsia" w:ascii="仿宋_GB2312" w:hAnsi="宋体" w:eastAsia="仿宋_GB2312"/>
                <w:kern w:val="0"/>
                <w:highlight w:val="none"/>
              </w:rPr>
              <w:t>有效推</w:t>
            </w:r>
            <w:r>
              <w:rPr>
                <w:rFonts w:hint="eastAsia" w:ascii="仿宋_GB2312" w:hAnsi="宋体" w:eastAsia="仿宋_GB2312"/>
                <w:kern w:val="0"/>
                <w:highlight w:val="none"/>
                <w:lang w:eastAsia="zh-CN"/>
              </w:rPr>
              <w:t>升</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kern w:val="0"/>
              </w:rPr>
              <w:t>满意度指标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群众满意度</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cs="仿宋_GB2312"/>
                <w:kern w:val="0"/>
              </w:rPr>
            </w:pPr>
            <w:r>
              <w:rPr>
                <w:rFonts w:hint="eastAsia" w:ascii="仿宋_GB2312" w:hAnsi="宋体" w:eastAsia="仿宋_GB2312" w:cs="仿宋_GB2312"/>
                <w:kern w:val="0"/>
              </w:rPr>
              <w:t>群众对政府工作满意度</w:t>
            </w:r>
          </w:p>
        </w:tc>
        <w:tc>
          <w:tcPr>
            <w:tcW w:w="1996"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cs="仿宋_GB2312"/>
                <w:kern w:val="0"/>
              </w:rPr>
            </w:pPr>
            <w:r>
              <w:rPr>
                <w:rFonts w:hint="eastAsia" w:ascii="宋体" w:hAnsi="宋体" w:cs="宋体"/>
                <w:kern w:val="0"/>
              </w:rPr>
              <w:t>≧</w:t>
            </w:r>
            <w:r>
              <w:rPr>
                <w:rFonts w:hint="eastAsia" w:ascii="仿宋_GB2312" w:hAnsi="宋体" w:eastAsia="仿宋_GB2312" w:cs="仿宋_GB2312"/>
                <w:kern w:val="0"/>
              </w:rPr>
              <w:t>90%</w:t>
            </w:r>
          </w:p>
        </w:tc>
        <w:tc>
          <w:tcPr>
            <w:tcW w:w="197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r>
              <w:rPr>
                <w:rFonts w:hint="eastAsia" w:ascii="仿宋_GB2312" w:hAnsi="宋体" w:eastAsia="仿宋_GB2312" w:cs="仿宋_GB2312"/>
                <w:kern w:val="0"/>
              </w:rPr>
              <w:t>工作规划及政府会议纪要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年度目标</w:t>
            </w:r>
            <w:r>
              <w:rPr>
                <w:rFonts w:ascii="仿宋_GB2312" w:hAnsi="宋体" w:eastAsia="仿宋_GB2312" w:cs="仿宋_GB2312"/>
                <w:b/>
                <w:bCs/>
                <w:kern w:val="0"/>
              </w:rPr>
              <w:t>1</w:t>
            </w:r>
            <w:r>
              <w:rPr>
                <w:rFonts w:hint="eastAsia" w:ascii="仿宋_GB2312" w:hAnsi="宋体" w:eastAsia="仿宋_GB2312" w:cs="仿宋_GB2312"/>
                <w:b/>
                <w:bCs/>
                <w:kern w:val="0"/>
              </w:rPr>
              <w:t>：</w:t>
            </w:r>
          </w:p>
        </w:tc>
        <w:tc>
          <w:tcPr>
            <w:tcW w:w="7520" w:type="dxa"/>
            <w:gridSpan w:val="9"/>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hint="eastAsia" w:ascii="仿宋_GB2312" w:hAnsi="宋体" w:eastAsia="仿宋_GB2312" w:cs="仿宋_GB2312"/>
                <w:kern w:val="0"/>
              </w:rPr>
              <w:t>　</w:t>
            </w:r>
            <w:r>
              <w:rPr>
                <w:rFonts w:hint="eastAsia" w:ascii="仿宋_GB2312" w:hAnsi="宋体" w:eastAsia="仿宋_GB2312" w:cs="仿宋_GB2312"/>
                <w:kern w:val="0"/>
                <w:lang w:eastAsia="zh-CN"/>
              </w:rPr>
              <w:t>新建镇便民服务大厅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年度绩效指标</w:t>
            </w:r>
          </w:p>
        </w:tc>
        <w:tc>
          <w:tcPr>
            <w:tcW w:w="823"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一级</w:t>
            </w:r>
          </w:p>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407" w:type="dxa"/>
            <w:gridSpan w:val="2"/>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322" w:type="dxa"/>
            <w:gridSpan w:val="2"/>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2950" w:type="dxa"/>
            <w:gridSpan w:val="3"/>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1018"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407" w:type="dxa"/>
            <w:gridSpan w:val="2"/>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322" w:type="dxa"/>
            <w:gridSpan w:val="2"/>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996" w:type="dxa"/>
            <w:gridSpan w:val="2"/>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近两年指标值</w:t>
            </w:r>
          </w:p>
        </w:tc>
        <w:tc>
          <w:tcPr>
            <w:tcW w:w="954" w:type="dxa"/>
            <w:vMerge w:val="restart"/>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预期当年实现值</w:t>
            </w:r>
          </w:p>
        </w:tc>
        <w:tc>
          <w:tcPr>
            <w:tcW w:w="101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407" w:type="dxa"/>
            <w:gridSpan w:val="2"/>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322" w:type="dxa"/>
            <w:gridSpan w:val="2"/>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037"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lang w:val="en-US" w:eastAsia="zh-CN"/>
              </w:rPr>
              <w:t>2020</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959"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center"/>
              <w:rPr>
                <w:rFonts w:ascii="仿宋_GB2312" w:hAnsi="宋体" w:eastAsia="仿宋_GB2312" w:cs="Times New Roman"/>
                <w:kern w:val="0"/>
                <w:u w:val="single"/>
              </w:rPr>
            </w:pPr>
            <w:r>
              <w:rPr>
                <w:rFonts w:hint="eastAsia" w:ascii="仿宋_GB2312" w:hAnsi="宋体" w:eastAsia="仿宋_GB2312" w:cs="仿宋_GB2312"/>
                <w:kern w:val="0"/>
                <w:u w:val="single"/>
                <w:lang w:val="en-US" w:eastAsia="zh-CN"/>
              </w:rPr>
              <w:t xml:space="preserve"> 2021</w:t>
            </w:r>
            <w:r>
              <w:rPr>
                <w:rFonts w:hint="eastAsia" w:ascii="仿宋_GB2312" w:hAnsi="宋体" w:eastAsia="仿宋_GB2312" w:cs="仿宋_GB2312"/>
                <w:kern w:val="0"/>
              </w:rPr>
              <w:t>年</w:t>
            </w:r>
          </w:p>
        </w:tc>
        <w:tc>
          <w:tcPr>
            <w:tcW w:w="954"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101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产出</w:t>
            </w:r>
          </w:p>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数量</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lang w:eastAsia="zh-CN"/>
              </w:rPr>
              <w:t>占地</w:t>
            </w:r>
            <w:r>
              <w:rPr>
                <w:rFonts w:hint="eastAsia" w:ascii="仿宋_GB2312" w:hAnsi="宋体" w:eastAsia="仿宋_GB2312" w:cs="仿宋_GB2312"/>
                <w:kern w:val="0"/>
                <w:highlight w:val="none"/>
              </w:rPr>
              <w:t>面积　</w:t>
            </w:r>
          </w:p>
        </w:tc>
        <w:tc>
          <w:tcPr>
            <w:tcW w:w="1037"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lang w:val="en-US" w:eastAsia="zh-CN"/>
              </w:rPr>
              <w:t>276</w:t>
            </w:r>
            <w:r>
              <w:rPr>
                <w:rFonts w:hint="eastAsia" w:ascii="仿宋_GB2312" w:hAnsi="宋体" w:eastAsia="仿宋_GB2312" w:cs="仿宋_GB2312"/>
                <w:kern w:val="0"/>
                <w:highlight w:val="none"/>
              </w:rPr>
              <w:t>平方米　</w:t>
            </w:r>
          </w:p>
        </w:tc>
        <w:tc>
          <w:tcPr>
            <w:tcW w:w="1018"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cs="Times New Roman"/>
                <w:kern w:val="0"/>
              </w:rPr>
            </w:pP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highlight w:val="none"/>
                <w:u w:val="single"/>
              </w:rPr>
              <w:t xml:space="preserve"> </w:t>
            </w:r>
            <w:r>
              <w:rPr>
                <w:rFonts w:hint="eastAsia" w:ascii="仿宋_GB2312" w:hAnsi="宋体" w:eastAsia="仿宋_GB2312" w:cs="仿宋_GB2312"/>
                <w:kern w:val="0"/>
                <w:highlight w:val="none"/>
                <w:u w:val="single"/>
                <w:lang w:eastAsia="zh-CN"/>
              </w:rPr>
              <w:t>质量</w:t>
            </w:r>
            <w:r>
              <w:rPr>
                <w:rFonts w:hint="eastAsia" w:ascii="仿宋_GB2312" w:hAnsi="宋体" w:eastAsia="仿宋_GB2312" w:cs="仿宋_GB2312"/>
                <w:kern w:val="0"/>
                <w:highlight w:val="none"/>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lang w:eastAsia="zh-CN"/>
              </w:rPr>
              <w:t>合格标准</w:t>
            </w:r>
          </w:p>
        </w:tc>
        <w:tc>
          <w:tcPr>
            <w:tcW w:w="1037"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lang w:val="en-US" w:eastAsia="zh-CN"/>
              </w:rPr>
              <w:t>达到合格标准</w:t>
            </w:r>
          </w:p>
        </w:tc>
        <w:tc>
          <w:tcPr>
            <w:tcW w:w="1018"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highlight w:val="none"/>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效益</w:t>
            </w:r>
          </w:p>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highlight w:val="none"/>
              </w:rPr>
              <w:t>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highlight w:val="none"/>
                <w:u w:val="single"/>
              </w:rPr>
              <w:t>社会</w:t>
            </w:r>
            <w:r>
              <w:rPr>
                <w:rFonts w:ascii="仿宋_GB2312" w:hAnsi="宋体" w:eastAsia="仿宋_GB2312" w:cs="仿宋_GB2312"/>
                <w:kern w:val="0"/>
                <w:highlight w:val="none"/>
                <w:u w:val="single"/>
              </w:rPr>
              <w:t xml:space="preserve"> </w:t>
            </w:r>
            <w:r>
              <w:rPr>
                <w:rFonts w:hint="eastAsia" w:ascii="仿宋_GB2312" w:hAnsi="宋体" w:eastAsia="仿宋_GB2312" w:cs="仿宋_GB2312"/>
                <w:kern w:val="0"/>
                <w:highlight w:val="none"/>
              </w:rPr>
              <w:t>指标</w:t>
            </w:r>
          </w:p>
        </w:tc>
        <w:tc>
          <w:tcPr>
            <w:tcW w:w="1322"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cs="Times New Roman"/>
                <w:kern w:val="0"/>
                <w:highlight w:val="none"/>
                <w:lang w:val="en-US" w:eastAsia="zh-CN"/>
              </w:rPr>
            </w:pPr>
            <w:r>
              <w:rPr>
                <w:rFonts w:hint="eastAsia" w:ascii="仿宋_GB2312" w:hAnsi="宋体" w:eastAsia="仿宋_GB2312" w:cs="Times New Roman"/>
                <w:kern w:val="0"/>
                <w:highlight w:val="none"/>
                <w:lang w:val="en-US" w:eastAsia="zh-CN"/>
              </w:rPr>
              <w:t>提供服务场所</w:t>
            </w:r>
          </w:p>
        </w:tc>
        <w:tc>
          <w:tcPr>
            <w:tcW w:w="1037"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lang w:val="en-US" w:eastAsia="zh-CN"/>
              </w:rPr>
              <w:t>3月底完工提供场所</w:t>
            </w:r>
            <w:r>
              <w:rPr>
                <w:rFonts w:hint="eastAsia" w:ascii="仿宋_GB2312" w:hAnsi="宋体" w:eastAsia="仿宋_GB2312" w:cs="仿宋_GB2312"/>
                <w:kern w:val="0"/>
                <w:highlight w:val="none"/>
              </w:rPr>
              <w:t>　</w:t>
            </w:r>
          </w:p>
        </w:tc>
        <w:tc>
          <w:tcPr>
            <w:tcW w:w="1018" w:type="dxa"/>
            <w:vMerge w:val="restart"/>
            <w:noWrap w:val="0"/>
            <w:tcMar>
              <w:left w:w="57" w:type="dxa"/>
              <w:right w:w="57" w:type="dxa"/>
            </w:tcMar>
            <w:vAlign w:val="center"/>
          </w:tcPr>
          <w:p>
            <w:pPr>
              <w:widowControl/>
              <w:snapToGrid w:val="0"/>
              <w:spacing w:line="560" w:lineRule="exact"/>
              <w:jc w:val="center"/>
              <w:rPr>
                <w:rFonts w:hint="eastAsia" w:ascii="仿宋_GB2312" w:hAnsi="宋体" w:eastAsia="仿宋_GB2312" w:cs="仿宋_GB2312"/>
                <w:kern w:val="0"/>
                <w:highlight w:val="none"/>
              </w:rPr>
            </w:pPr>
            <w:r>
              <w:rPr>
                <w:rFonts w:hint="eastAsia" w:ascii="仿宋_GB2312" w:hAnsi="宋体" w:eastAsia="仿宋_GB2312" w:cs="仿宋_GB2312"/>
                <w:kern w:val="0"/>
                <w:highlight w:val="none"/>
              </w:rPr>
              <w:t>工作规划及政府会议纪要　</w:t>
            </w:r>
          </w:p>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cs="Times New Roman"/>
                <w:kern w:val="0"/>
              </w:rPr>
            </w:pP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hint="eastAsia" w:ascii="仿宋_GB2312" w:hAnsi="宋体" w:eastAsia="仿宋_GB2312" w:cs="仿宋_GB2312"/>
                <w:kern w:val="0"/>
                <w:u w:val="single"/>
              </w:rPr>
              <w:t>经济</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cs="Times New Roman"/>
                <w:kern w:val="0"/>
                <w:highlight w:val="none"/>
                <w:lang w:eastAsia="zh-CN"/>
              </w:rPr>
            </w:pPr>
            <w:r>
              <w:rPr>
                <w:rFonts w:hint="eastAsia" w:ascii="仿宋_GB2312" w:hAnsi="宋体" w:eastAsia="仿宋_GB2312" w:cs="仿宋_GB2312"/>
                <w:kern w:val="0"/>
                <w:highlight w:val="none"/>
                <w:lang w:eastAsia="zh-CN"/>
              </w:rPr>
              <w:t>服务群众和文化活动</w:t>
            </w:r>
          </w:p>
        </w:tc>
        <w:tc>
          <w:tcPr>
            <w:tcW w:w="1037"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highlight w:val="none"/>
              </w:rPr>
            </w:pPr>
            <w:r>
              <w:rPr>
                <w:rFonts w:hint="eastAsia" w:ascii="仿宋_GB2312" w:hAnsi="宋体" w:eastAsia="仿宋_GB2312" w:cs="仿宋_GB2312"/>
                <w:kern w:val="0"/>
                <w:highlight w:val="none"/>
                <w:lang w:val="en-US" w:eastAsia="zh-CN"/>
              </w:rPr>
              <w:t>4月份向外提供场所</w:t>
            </w:r>
            <w:r>
              <w:rPr>
                <w:rFonts w:hint="eastAsia" w:ascii="仿宋_GB2312" w:hAnsi="宋体" w:eastAsia="仿宋_GB2312" w:cs="仿宋_GB2312"/>
                <w:kern w:val="0"/>
                <w:highlight w:val="none"/>
              </w:rPr>
              <w:t>　</w:t>
            </w:r>
          </w:p>
        </w:tc>
        <w:tc>
          <w:tcPr>
            <w:tcW w:w="1018" w:type="dxa"/>
            <w:vMerge w:val="continue"/>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kern w:val="0"/>
              </w:rPr>
              <w:t>满意度指标</w:t>
            </w:r>
          </w:p>
        </w:tc>
        <w:tc>
          <w:tcPr>
            <w:tcW w:w="140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群众满意度</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322"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群众对政府工作满意度</w:t>
            </w:r>
          </w:p>
        </w:tc>
        <w:tc>
          <w:tcPr>
            <w:tcW w:w="1037"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宋体" w:hAnsi="宋体" w:cs="宋体"/>
                <w:kern w:val="0"/>
              </w:rPr>
              <w:t>≧</w:t>
            </w:r>
            <w:r>
              <w:rPr>
                <w:rFonts w:hint="eastAsia" w:ascii="仿宋_GB2312" w:hAnsi="宋体" w:eastAsia="仿宋_GB2312" w:cs="仿宋_GB2312"/>
                <w:kern w:val="0"/>
              </w:rPr>
              <w:t>90%</w:t>
            </w:r>
          </w:p>
        </w:tc>
        <w:tc>
          <w:tcPr>
            <w:tcW w:w="1018" w:type="dxa"/>
            <w:noWrap w:val="0"/>
            <w:tcMar>
              <w:left w:w="57" w:type="dxa"/>
              <w:right w:w="57" w:type="dxa"/>
            </w:tcMar>
            <w:vAlign w:val="center"/>
          </w:tcPr>
          <w:p>
            <w:pPr>
              <w:widowControl/>
              <w:snapToGrid w:val="0"/>
              <w:spacing w:line="560" w:lineRule="exact"/>
              <w:jc w:val="center"/>
              <w:rPr>
                <w:rFonts w:ascii="仿宋_GB2312" w:hAnsi="宋体" w:eastAsia="仿宋_GB2312" w:cs="Times New Roman"/>
                <w:kern w:val="0"/>
              </w:rPr>
            </w:pPr>
            <w:r>
              <w:rPr>
                <w:rFonts w:hint="eastAsia" w:ascii="仿宋_GB2312" w:hAnsi="宋体" w:eastAsia="仿宋_GB2312" w:cs="仿宋_GB2312"/>
                <w:kern w:val="0"/>
              </w:rPr>
              <w:t>工作规划及政府会议纪要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left"/>
              <w:rPr>
                <w:rFonts w:ascii="仿宋_GB2312" w:hAnsi="宋体" w:eastAsia="仿宋_GB2312" w:cs="Times New Roman"/>
                <w:kern w:val="0"/>
              </w:rPr>
            </w:pPr>
            <w:r>
              <w:rPr>
                <w:rFonts w:hint="eastAsia" w:ascii="仿宋_GB2312" w:hAnsi="宋体" w:eastAsia="仿宋_GB2312" w:cs="仿宋_GB2312"/>
                <w:b/>
                <w:bCs/>
                <w:kern w:val="0"/>
              </w:rPr>
              <w:t>年度目标</w:t>
            </w:r>
            <w:r>
              <w:rPr>
                <w:rFonts w:ascii="仿宋_GB2312" w:hAnsi="宋体" w:eastAsia="仿宋_GB2312" w:cs="仿宋_GB2312"/>
                <w:b/>
                <w:bCs/>
                <w:kern w:val="0"/>
              </w:rPr>
              <w:t>2</w:t>
            </w:r>
            <w:r>
              <w:rPr>
                <w:rFonts w:hint="eastAsia" w:ascii="仿宋_GB2312" w:hAnsi="宋体" w:eastAsia="仿宋_GB2312" w:cs="仿宋_GB2312"/>
                <w:b/>
                <w:bCs/>
                <w:kern w:val="0"/>
              </w:rPr>
              <w:t>：</w:t>
            </w:r>
          </w:p>
        </w:tc>
        <w:tc>
          <w:tcPr>
            <w:tcW w:w="7520" w:type="dxa"/>
            <w:gridSpan w:val="9"/>
            <w:noWrap w:val="0"/>
            <w:tcMar>
              <w:left w:w="57" w:type="dxa"/>
              <w:right w:w="57" w:type="dxa"/>
            </w:tcMar>
            <w:vAlign w:val="center"/>
          </w:tcPr>
          <w:p>
            <w:pPr>
              <w:keepNext w:val="0"/>
              <w:keepLines w:val="0"/>
              <w:pageBreakBefore w:val="0"/>
              <w:widowControl/>
              <w:kinsoku/>
              <w:wordWrap/>
              <w:overflowPunct/>
              <w:topLinePunct w:val="0"/>
              <w:autoSpaceDE/>
              <w:autoSpaceDN/>
              <w:bidi w:val="0"/>
              <w:snapToGrid w:val="0"/>
              <w:spacing w:line="560" w:lineRule="exact"/>
              <w:jc w:val="both"/>
              <w:rPr>
                <w:rFonts w:ascii="仿宋_GB2312" w:hAnsi="宋体" w:eastAsia="仿宋_GB2312" w:cs="仿宋_GB2312"/>
                <w:kern w:val="0"/>
              </w:rPr>
            </w:pPr>
            <w:r>
              <w:rPr>
                <w:rFonts w:hint="eastAsia" w:ascii="仿宋_GB2312" w:hAnsi="宋体" w:eastAsia="仿宋_GB2312"/>
                <w:kern w:val="0"/>
              </w:rPr>
              <w:t>塘湖集镇</w:t>
            </w:r>
            <w:r>
              <w:rPr>
                <w:rFonts w:hint="eastAsia" w:ascii="仿宋_GB2312" w:hAnsi="宋体" w:eastAsia="仿宋_GB2312"/>
                <w:kern w:val="0"/>
                <w:lang w:eastAsia="zh-CN"/>
              </w:rPr>
              <w:t>道路升级改造及附属工程</w:t>
            </w:r>
            <w:r>
              <w:rPr>
                <w:rFonts w:hint="eastAsia" w:ascii="仿宋_GB2312" w:hAnsi="宋体" w:eastAsia="仿宋_GB2312"/>
                <w:kern w:val="0"/>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年度绩效指标</w:t>
            </w: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一级</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407" w:type="dxa"/>
            <w:gridSpan w:val="2"/>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二级指标</w:t>
            </w:r>
          </w:p>
        </w:tc>
        <w:tc>
          <w:tcPr>
            <w:tcW w:w="1322" w:type="dxa"/>
            <w:gridSpan w:val="2"/>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三级指标</w:t>
            </w:r>
          </w:p>
        </w:tc>
        <w:tc>
          <w:tcPr>
            <w:tcW w:w="2950" w:type="dxa"/>
            <w:gridSpan w:val="3"/>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指标值</w:t>
            </w:r>
          </w:p>
        </w:tc>
        <w:tc>
          <w:tcPr>
            <w:tcW w:w="1018"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407" w:type="dxa"/>
            <w:gridSpan w:val="2"/>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322" w:type="dxa"/>
            <w:gridSpan w:val="2"/>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996"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近两年指标值</w:t>
            </w:r>
          </w:p>
        </w:tc>
        <w:tc>
          <w:tcPr>
            <w:tcW w:w="954"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预期当年实现值</w:t>
            </w:r>
          </w:p>
        </w:tc>
        <w:tc>
          <w:tcPr>
            <w:tcW w:w="101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176" w:type="dxa"/>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473" w:type="dxa"/>
            <w:gridSpan w:val="2"/>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11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前</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上</w:t>
            </w:r>
            <w:r>
              <w:rPr>
                <w:rFonts w:ascii="仿宋_GB2312" w:hAnsi="宋体" w:eastAsia="仿宋_GB2312" w:cs="仿宋_GB2312"/>
                <w:kern w:val="0"/>
                <w:u w:val="single"/>
              </w:rPr>
              <w:t xml:space="preserve">  </w:t>
            </w:r>
            <w:r>
              <w:rPr>
                <w:rFonts w:hint="eastAsia" w:ascii="仿宋_GB2312" w:hAnsi="宋体" w:eastAsia="仿宋_GB2312" w:cs="仿宋_GB2312"/>
                <w:kern w:val="0"/>
              </w:rPr>
              <w:t>年</w:t>
            </w:r>
          </w:p>
        </w:tc>
        <w:tc>
          <w:tcPr>
            <w:tcW w:w="954"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01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产出</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176" w:type="dxa"/>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数量</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473"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建设面积　</w:t>
            </w:r>
          </w:p>
        </w:tc>
        <w:tc>
          <w:tcPr>
            <w:tcW w:w="111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yellow"/>
              </w:rPr>
            </w:pPr>
            <w:r>
              <w:rPr>
                <w:rFonts w:hint="eastAsia" w:ascii="仿宋_GB2312" w:hAnsi="宋体" w:eastAsia="仿宋_GB2312"/>
                <w:kern w:val="0"/>
                <w:highlight w:val="none"/>
                <w:lang w:val="en-US" w:eastAsia="zh-CN"/>
              </w:rPr>
              <w:t>6.93</w:t>
            </w:r>
            <w:r>
              <w:rPr>
                <w:rFonts w:hint="eastAsia" w:ascii="仿宋_GB2312" w:hAnsi="宋体" w:eastAsia="仿宋_GB2312"/>
                <w:kern w:val="0"/>
                <w:highlight w:val="none"/>
              </w:rPr>
              <w:t>公里</w:t>
            </w:r>
            <w:r>
              <w:rPr>
                <w:rFonts w:hint="eastAsia" w:ascii="仿宋_GB2312" w:hAnsi="宋体" w:eastAsia="仿宋_GB2312" w:cs="仿宋_GB2312"/>
                <w:kern w:val="0"/>
                <w:highlight w:val="none"/>
              </w:rPr>
              <w:t>　</w:t>
            </w:r>
          </w:p>
        </w:tc>
        <w:tc>
          <w:tcPr>
            <w:tcW w:w="1018" w:type="dxa"/>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176"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u w:val="single"/>
              </w:rPr>
            </w:pPr>
            <w:r>
              <w:rPr>
                <w:rFonts w:ascii="仿宋_GB2312" w:hAnsi="宋体" w:eastAsia="仿宋_GB2312" w:cs="仿宋_GB2312"/>
                <w:kern w:val="0"/>
                <w:highlight w:val="none"/>
                <w:u w:val="single"/>
              </w:rPr>
              <w:t xml:space="preserve"> </w:t>
            </w:r>
            <w:r>
              <w:rPr>
                <w:rFonts w:hint="eastAsia" w:ascii="仿宋_GB2312" w:hAnsi="宋体" w:eastAsia="仿宋_GB2312" w:cs="仿宋_GB2312"/>
                <w:kern w:val="0"/>
                <w:highlight w:val="none"/>
                <w:u w:val="single"/>
                <w:lang w:eastAsia="zh-CN"/>
              </w:rPr>
              <w:t>时效</w:t>
            </w:r>
            <w:r>
              <w:rPr>
                <w:rFonts w:hint="eastAsia" w:ascii="仿宋_GB2312" w:hAnsi="宋体" w:eastAsia="仿宋_GB2312" w:cs="仿宋_GB2312"/>
                <w:kern w:val="0"/>
                <w:highlight w:val="none"/>
              </w:rPr>
              <w:t>指标</w:t>
            </w:r>
          </w:p>
        </w:tc>
        <w:tc>
          <w:tcPr>
            <w:tcW w:w="1473" w:type="dxa"/>
            <w:gridSpan w:val="2"/>
            <w:noWrap w:val="0"/>
            <w:tcMar>
              <w:left w:w="57" w:type="dxa"/>
              <w:right w:w="57" w:type="dxa"/>
            </w:tcMar>
            <w:vAlign w:val="center"/>
          </w:tcPr>
          <w:p>
            <w:pPr>
              <w:widowControl/>
              <w:snapToGrid w:val="0"/>
              <w:spacing w:line="560" w:lineRule="exact"/>
              <w:jc w:val="center"/>
              <w:rPr>
                <w:rFonts w:hint="eastAsia" w:ascii="仿宋_GB2312" w:hAnsi="宋体" w:eastAsia="仿宋_GB2312"/>
                <w:kern w:val="0"/>
                <w:highlight w:val="none"/>
                <w:lang w:eastAsia="zh-CN"/>
              </w:rPr>
            </w:pPr>
            <w:r>
              <w:rPr>
                <w:rFonts w:hint="eastAsia" w:ascii="仿宋_GB2312" w:hAnsi="宋体" w:eastAsia="仿宋_GB2312" w:cs="仿宋_GB2312"/>
                <w:kern w:val="0"/>
                <w:highlight w:val="none"/>
                <w:lang w:eastAsia="zh-CN"/>
              </w:rPr>
              <w:t>设计速度</w:t>
            </w:r>
          </w:p>
        </w:tc>
        <w:tc>
          <w:tcPr>
            <w:tcW w:w="111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hint="eastAsia" w:ascii="仿宋_GB2312" w:hAnsi="宋体" w:eastAsia="仿宋_GB2312"/>
                <w:kern w:val="0"/>
                <w:highlight w:val="yellow"/>
                <w:lang w:val="en-US" w:eastAsia="zh-CN"/>
              </w:rPr>
            </w:pPr>
            <w:r>
              <w:rPr>
                <w:rFonts w:hint="eastAsia" w:ascii="仿宋_GB2312" w:eastAsia="仿宋_GB2312"/>
                <w:sz w:val="24"/>
                <w:szCs w:val="24"/>
                <w:lang w:val="en-US" w:eastAsia="zh-CN"/>
              </w:rPr>
              <w:t>30</w:t>
            </w:r>
            <w:r>
              <w:rPr>
                <w:rFonts w:hint="eastAsia" w:ascii="仿宋_GB2312" w:eastAsia="仿宋_GB2312"/>
                <w:sz w:val="24"/>
                <w:szCs w:val="24"/>
              </w:rPr>
              <w:t>KM/h</w:t>
            </w:r>
          </w:p>
        </w:tc>
        <w:tc>
          <w:tcPr>
            <w:tcW w:w="1018"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工作规划及政府会议纪要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restart"/>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效益</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指标</w:t>
            </w:r>
          </w:p>
        </w:tc>
        <w:tc>
          <w:tcPr>
            <w:tcW w:w="1176" w:type="dxa"/>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hint="eastAsia" w:ascii="仿宋_GB2312" w:hAnsi="宋体" w:eastAsia="仿宋_GB2312" w:cs="仿宋_GB2312"/>
                <w:kern w:val="0"/>
                <w:u w:val="single"/>
              </w:rPr>
              <w:t>社会</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473"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yellow"/>
              </w:rPr>
            </w:pPr>
            <w:r>
              <w:rPr>
                <w:rFonts w:hint="eastAsia" w:ascii="仿宋_GB2312" w:eastAsia="仿宋_GB2312"/>
                <w:sz w:val="24"/>
                <w:szCs w:val="24"/>
              </w:rPr>
              <w:t>提升镇区整体质量和形象</w:t>
            </w:r>
            <w:r>
              <w:rPr>
                <w:rFonts w:hint="eastAsia" w:ascii="仿宋_GB2312" w:hAnsi="宋体" w:eastAsia="仿宋_GB2312" w:cs="仿宋_GB2312"/>
                <w:kern w:val="0"/>
                <w:highlight w:val="none"/>
              </w:rPr>
              <w:t>　</w:t>
            </w:r>
          </w:p>
        </w:tc>
        <w:tc>
          <w:tcPr>
            <w:tcW w:w="111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lang w:eastAsia="zh-CN"/>
              </w:rPr>
              <w:t>提升</w:t>
            </w:r>
            <w:r>
              <w:rPr>
                <w:rFonts w:hint="eastAsia" w:ascii="仿宋_GB2312" w:hAnsi="宋体" w:eastAsia="仿宋_GB2312" w:cs="仿宋_GB2312"/>
                <w:kern w:val="0"/>
                <w:highlight w:val="none"/>
              </w:rPr>
              <w:t>　</w:t>
            </w:r>
          </w:p>
        </w:tc>
        <w:tc>
          <w:tcPr>
            <w:tcW w:w="1018" w:type="dxa"/>
            <w:vMerge w:val="restart"/>
            <w:noWrap w:val="0"/>
            <w:tcMar>
              <w:left w:w="57" w:type="dxa"/>
              <w:right w:w="57" w:type="dxa"/>
            </w:tcMar>
            <w:vAlign w:val="center"/>
          </w:tcPr>
          <w:p>
            <w:pPr>
              <w:widowControl/>
              <w:snapToGrid w:val="0"/>
              <w:spacing w:line="560" w:lineRule="exact"/>
              <w:jc w:val="center"/>
              <w:rPr>
                <w:rFonts w:hint="eastAsia" w:ascii="仿宋_GB2312" w:hAnsi="宋体" w:eastAsia="仿宋_GB2312" w:cs="仿宋_GB2312"/>
                <w:kern w:val="0"/>
              </w:rPr>
            </w:pPr>
            <w:r>
              <w:rPr>
                <w:rFonts w:hint="eastAsia" w:ascii="仿宋_GB2312" w:hAnsi="宋体" w:eastAsia="仿宋_GB2312" w:cs="仿宋_GB2312"/>
                <w:kern w:val="0"/>
              </w:rPr>
              <w:t>工作规划及政府会议纪要　</w:t>
            </w:r>
          </w:p>
          <w:p>
            <w:pPr>
              <w:widowControl/>
              <w:snapToGrid w:val="0"/>
              <w:spacing w:line="560" w:lineRule="exact"/>
              <w:jc w:val="center"/>
              <w:rPr>
                <w:rFonts w:ascii="仿宋_GB2312" w:hAnsi="宋体" w:eastAsia="仿宋_GB2312"/>
                <w:kern w:val="0"/>
              </w:rPr>
            </w:pPr>
            <w:r>
              <w:rPr>
                <w:rFonts w:hint="eastAsia" w:ascii="仿宋_GB2312" w:hAnsi="宋体" w:eastAsia="仿宋_GB2312" w:cs="仿宋_GB2312"/>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1176" w:type="dxa"/>
            <w:noWrap w:val="0"/>
            <w:tcMar>
              <w:left w:w="57" w:type="dxa"/>
              <w:right w:w="57" w:type="dxa"/>
            </w:tcMar>
            <w:vAlign w:val="center"/>
          </w:tcPr>
          <w:p>
            <w:pPr>
              <w:widowControl/>
              <w:snapToGrid w:val="0"/>
              <w:spacing w:line="560" w:lineRule="exact"/>
              <w:jc w:val="center"/>
              <w:rPr>
                <w:rFonts w:ascii="仿宋_GB2312" w:hAnsi="宋体" w:eastAsia="仿宋_GB2312"/>
                <w:kern w:val="0"/>
                <w:u w:val="single"/>
              </w:rPr>
            </w:pPr>
            <w:r>
              <w:rPr>
                <w:rFonts w:hint="eastAsia" w:ascii="仿宋_GB2312" w:hAnsi="宋体" w:eastAsia="仿宋_GB2312" w:cs="仿宋_GB2312"/>
                <w:kern w:val="0"/>
                <w:u w:val="single"/>
              </w:rPr>
              <w:t>社会</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473"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yellow"/>
              </w:rPr>
            </w:pPr>
            <w:r>
              <w:rPr>
                <w:rFonts w:hint="eastAsia" w:ascii="仿宋_GB2312" w:eastAsia="仿宋_GB2312"/>
                <w:sz w:val="24"/>
                <w:szCs w:val="24"/>
              </w:rPr>
              <w:t>为全镇居民提供一个安全舒适的交通环境</w:t>
            </w:r>
          </w:p>
        </w:tc>
        <w:tc>
          <w:tcPr>
            <w:tcW w:w="1117" w:type="dxa"/>
            <w:gridSpan w:val="2"/>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rPr>
              <w:t>0　</w:t>
            </w: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kern w:val="0"/>
                <w:highlight w:val="none"/>
              </w:rPr>
            </w:pPr>
            <w:r>
              <w:rPr>
                <w:rFonts w:hint="eastAsia" w:ascii="仿宋_GB2312" w:hAnsi="宋体" w:eastAsia="仿宋_GB2312" w:cs="仿宋_GB2312"/>
                <w:kern w:val="0"/>
                <w:highlight w:val="none"/>
                <w:lang w:val="en-US" w:eastAsia="zh-CN"/>
              </w:rPr>
              <w:t>有效提供</w:t>
            </w:r>
            <w:r>
              <w:rPr>
                <w:rFonts w:hint="eastAsia" w:ascii="仿宋_GB2312" w:hAnsi="宋体" w:eastAsia="仿宋_GB2312" w:cs="仿宋_GB2312"/>
                <w:kern w:val="0"/>
                <w:highlight w:val="none"/>
              </w:rPr>
              <w:t>　</w:t>
            </w:r>
          </w:p>
        </w:tc>
        <w:tc>
          <w:tcPr>
            <w:tcW w:w="1018" w:type="dxa"/>
            <w:vMerge w:val="continue"/>
            <w:noWrap w:val="0"/>
            <w:tcMar>
              <w:left w:w="57" w:type="dxa"/>
              <w:right w:w="57" w:type="dxa"/>
            </w:tcMar>
            <w:vAlign w:val="center"/>
          </w:tcPr>
          <w:p>
            <w:pPr>
              <w:widowControl/>
              <w:snapToGrid w:val="0"/>
              <w:spacing w:line="560" w:lineRule="exact"/>
              <w:jc w:val="center"/>
              <w:rPr>
                <w:rFonts w:ascii="仿宋_GB2312" w:hAnsi="宋体" w:eastAsia="仿宋_GB2312"/>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428" w:type="dxa"/>
            <w:vMerge w:val="continue"/>
            <w:noWrap w:val="0"/>
            <w:tcMar>
              <w:left w:w="57" w:type="dxa"/>
              <w:right w:w="57" w:type="dxa"/>
            </w:tcMar>
            <w:vAlign w:val="center"/>
          </w:tcPr>
          <w:p>
            <w:pPr>
              <w:widowControl/>
              <w:snapToGrid w:val="0"/>
              <w:spacing w:line="560" w:lineRule="exact"/>
              <w:jc w:val="left"/>
              <w:rPr>
                <w:rFonts w:ascii="仿宋_GB2312" w:hAnsi="宋体" w:eastAsia="仿宋_GB2312"/>
                <w:kern w:val="0"/>
              </w:rPr>
            </w:pPr>
          </w:p>
        </w:tc>
        <w:tc>
          <w:tcPr>
            <w:tcW w:w="823" w:type="dxa"/>
            <w:noWrap w:val="0"/>
            <w:tcMar>
              <w:left w:w="57" w:type="dxa"/>
              <w:right w:w="57" w:type="dxa"/>
            </w:tcMar>
            <w:vAlign w:val="center"/>
          </w:tcPr>
          <w:p>
            <w:pPr>
              <w:widowControl/>
              <w:snapToGrid w:val="0"/>
              <w:spacing w:line="560" w:lineRule="exact"/>
              <w:jc w:val="center"/>
              <w:rPr>
                <w:rFonts w:ascii="仿宋_GB2312" w:hAnsi="宋体" w:eastAsia="仿宋_GB2312"/>
                <w:kern w:val="0"/>
              </w:rPr>
            </w:pPr>
            <w:r>
              <w:rPr>
                <w:rFonts w:hint="eastAsia" w:ascii="仿宋_GB2312" w:hAnsi="宋体" w:eastAsia="仿宋_GB2312"/>
                <w:kern w:val="0"/>
              </w:rPr>
              <w:t>满意度指标</w:t>
            </w:r>
          </w:p>
        </w:tc>
        <w:tc>
          <w:tcPr>
            <w:tcW w:w="1176" w:type="dxa"/>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r>
              <w:rPr>
                <w:rFonts w:ascii="仿宋_GB2312" w:hAnsi="宋体" w:eastAsia="仿宋_GB2312" w:cs="仿宋_GB2312"/>
                <w:kern w:val="0"/>
                <w:u w:val="single"/>
              </w:rPr>
              <w:t xml:space="preserve"> </w:t>
            </w:r>
            <w:r>
              <w:rPr>
                <w:rFonts w:hint="eastAsia" w:ascii="仿宋_GB2312" w:hAnsi="宋体" w:eastAsia="仿宋_GB2312" w:cs="仿宋_GB2312"/>
                <w:kern w:val="0"/>
                <w:u w:val="single"/>
              </w:rPr>
              <w:t>群众满意度</w:t>
            </w:r>
            <w:r>
              <w:rPr>
                <w:rFonts w:ascii="仿宋_GB2312" w:hAnsi="宋体" w:eastAsia="仿宋_GB2312" w:cs="仿宋_GB2312"/>
                <w:kern w:val="0"/>
                <w:u w:val="single"/>
              </w:rPr>
              <w:t xml:space="preserve">    </w:t>
            </w:r>
            <w:r>
              <w:rPr>
                <w:rFonts w:hint="eastAsia" w:ascii="仿宋_GB2312" w:hAnsi="宋体" w:eastAsia="仿宋_GB2312" w:cs="仿宋_GB2312"/>
                <w:kern w:val="0"/>
              </w:rPr>
              <w:t>指标</w:t>
            </w:r>
          </w:p>
        </w:tc>
        <w:tc>
          <w:tcPr>
            <w:tcW w:w="1473"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r>
              <w:rPr>
                <w:rFonts w:hint="eastAsia" w:ascii="仿宋_GB2312" w:hAnsi="宋体" w:eastAsia="仿宋_GB2312" w:cs="仿宋_GB2312"/>
                <w:kern w:val="0"/>
              </w:rPr>
              <w:t>群众对政府工作满意度</w:t>
            </w:r>
          </w:p>
        </w:tc>
        <w:tc>
          <w:tcPr>
            <w:tcW w:w="1117" w:type="dxa"/>
            <w:gridSpan w:val="2"/>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p>
        </w:tc>
        <w:tc>
          <w:tcPr>
            <w:tcW w:w="959" w:type="dxa"/>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p>
        </w:tc>
        <w:tc>
          <w:tcPr>
            <w:tcW w:w="954" w:type="dxa"/>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r>
              <w:rPr>
                <w:rFonts w:hint="eastAsia" w:ascii="宋体" w:hAnsi="宋体" w:cs="宋体"/>
                <w:kern w:val="0"/>
              </w:rPr>
              <w:t>≧</w:t>
            </w:r>
            <w:r>
              <w:rPr>
                <w:rFonts w:hint="eastAsia" w:ascii="仿宋_GB2312" w:hAnsi="宋体" w:eastAsia="仿宋_GB2312" w:cs="仿宋_GB2312"/>
                <w:kern w:val="0"/>
              </w:rPr>
              <w:t>90%</w:t>
            </w:r>
          </w:p>
        </w:tc>
        <w:tc>
          <w:tcPr>
            <w:tcW w:w="1018" w:type="dxa"/>
            <w:noWrap w:val="0"/>
            <w:tcMar>
              <w:left w:w="57" w:type="dxa"/>
              <w:right w:w="57" w:type="dxa"/>
            </w:tcMar>
            <w:vAlign w:val="center"/>
          </w:tcPr>
          <w:p>
            <w:pPr>
              <w:widowControl/>
              <w:snapToGrid w:val="0"/>
              <w:spacing w:line="560" w:lineRule="exact"/>
              <w:jc w:val="center"/>
              <w:rPr>
                <w:rFonts w:ascii="仿宋_GB2312" w:hAnsi="宋体" w:eastAsia="仿宋_GB2312" w:cs="仿宋_GB2312"/>
                <w:kern w:val="0"/>
              </w:rPr>
            </w:pPr>
            <w:r>
              <w:rPr>
                <w:rFonts w:hint="eastAsia" w:ascii="仿宋_GB2312" w:hAnsi="宋体" w:eastAsia="仿宋_GB2312" w:cs="仿宋_GB2312"/>
                <w:kern w:val="0"/>
              </w:rPr>
              <w:t>工作规划及政府会议纪要</w:t>
            </w:r>
          </w:p>
        </w:tc>
      </w:tr>
    </w:tbl>
    <w:p/>
    <w:p/>
    <w:p/>
    <w:p/>
    <w:p/>
    <w:p/>
    <w:p/>
    <w:p>
      <w:pPr>
        <w:keepNext w:val="0"/>
        <w:keepLines w:val="0"/>
        <w:pageBreakBefore w:val="0"/>
        <w:kinsoku/>
        <w:wordWrap/>
        <w:overflowPunct/>
        <w:topLinePunct w:val="0"/>
        <w:autoSpaceDE/>
        <w:autoSpaceDN/>
        <w:bidi w:val="0"/>
        <w:spacing w:line="56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部门整体绩效目标申报表内容说明</w:t>
      </w:r>
    </w:p>
    <w:p>
      <w:pPr>
        <w:keepNext w:val="0"/>
        <w:keepLines w:val="0"/>
        <w:pageBreakBefore w:val="0"/>
        <w:kinsoku/>
        <w:wordWrap/>
        <w:overflowPunct/>
        <w:topLinePunct w:val="0"/>
        <w:autoSpaceDE/>
        <w:autoSpaceDN/>
        <w:bidi w:val="0"/>
        <w:spacing w:line="560" w:lineRule="exact"/>
        <w:rPr>
          <w:rFonts w:ascii="仿宋_GB2312" w:eastAsia="仿宋_GB2312" w:cs="Times New Roman"/>
          <w:b/>
          <w:bCs/>
          <w:sz w:val="30"/>
          <w:szCs w:val="30"/>
        </w:rPr>
      </w:pP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s="仿宋_GB2312"/>
          <w:sz w:val="32"/>
          <w:szCs w:val="32"/>
        </w:rPr>
      </w:pPr>
      <w:r>
        <w:rPr>
          <w:rFonts w:hint="eastAsia" w:ascii="黑体" w:hAnsi="黑体" w:eastAsia="黑体" w:cs="黑体"/>
          <w:sz w:val="32"/>
          <w:szCs w:val="32"/>
        </w:rPr>
        <w:t>一、适用范围</w:t>
      </w:r>
    </w:p>
    <w:p>
      <w:pPr>
        <w:spacing w:line="60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（一）本表适用于预算单位在申报部门整体绩效目标时填报，作为部门整体绩效目标审核和批复、部门整体绩效评价等工作的主要依据。</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s="仿宋_GB2312"/>
          <w:sz w:val="32"/>
          <w:szCs w:val="32"/>
        </w:rPr>
      </w:pPr>
      <w:r>
        <w:rPr>
          <w:rFonts w:hint="eastAsia" w:ascii="仿宋_GB2312" w:eastAsia="仿宋_GB2312"/>
          <w:sz w:val="32"/>
          <w:szCs w:val="32"/>
        </w:rPr>
        <w:t>（二）部门（单位）整体支出是指纳入部门预算管理的全部资金，包括基本支出和项目支出，其中一级预算单位需填报部门整体绩效目标申报表、绩效目标编制说明及相关佐证材料，二级单位只需填报部门整体绩效目标申报表，以万元为单位，保留到小数点后两位。</w:t>
      </w:r>
    </w:p>
    <w:p>
      <w:pPr>
        <w:keepNext w:val="0"/>
        <w:keepLines w:val="0"/>
        <w:pageBreakBefore w:val="0"/>
        <w:kinsoku/>
        <w:wordWrap/>
        <w:overflowPunct/>
        <w:topLinePunct w:val="0"/>
        <w:autoSpaceDE/>
        <w:autoSpaceDN/>
        <w:bidi w:val="0"/>
        <w:spacing w:line="560" w:lineRule="exact"/>
        <w:ind w:firstLine="640" w:firstLineChars="200"/>
        <w:rPr>
          <w:rFonts w:ascii="黑体" w:hAnsi="黑体" w:eastAsia="黑体" w:cs="Times New Roman"/>
          <w:sz w:val="32"/>
          <w:szCs w:val="32"/>
        </w:rPr>
      </w:pPr>
      <w:r>
        <w:rPr>
          <w:rFonts w:hint="eastAsia" w:ascii="黑体" w:hAnsi="黑体" w:eastAsia="黑体" w:cs="黑体"/>
          <w:sz w:val="32"/>
          <w:szCs w:val="32"/>
        </w:rPr>
        <w:t>二、填报说明</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（一）部门（单位）名称：</w:t>
      </w:r>
      <w:r>
        <w:rPr>
          <w:rFonts w:hint="eastAsia" w:ascii="仿宋_GB2312" w:eastAsia="仿宋_GB2312" w:cs="仿宋_GB2312"/>
          <w:sz w:val="32"/>
          <w:szCs w:val="32"/>
          <w:lang w:eastAsia="zh-CN"/>
        </w:rPr>
        <w:t>塘湖镇人民政府</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eastAsia="仿宋_GB2312" w:cs="仿宋_GB2312"/>
          <w:sz w:val="32"/>
          <w:szCs w:val="32"/>
          <w:lang w:val="en-US" w:eastAsia="zh-CN"/>
        </w:rPr>
      </w:pPr>
      <w:r>
        <w:rPr>
          <w:rFonts w:hint="eastAsia" w:ascii="仿宋_GB2312" w:eastAsia="仿宋_GB2312" w:cs="仿宋_GB2312"/>
          <w:b/>
          <w:bCs/>
          <w:sz w:val="32"/>
          <w:szCs w:val="32"/>
          <w:lang w:eastAsia="zh-CN"/>
        </w:rPr>
        <w:t>（二）部门总体资金情况：</w:t>
      </w:r>
      <w:r>
        <w:rPr>
          <w:rFonts w:hint="eastAsia" w:ascii="仿宋_GB2312" w:eastAsia="仿宋_GB2312" w:cs="仿宋_GB2312"/>
          <w:sz w:val="32"/>
          <w:szCs w:val="32"/>
          <w:lang w:val="en-US" w:eastAsia="zh-CN"/>
        </w:rPr>
        <w:t>2021年财政拨款预算收入458.78万元，其他收入502.66万元；基本支出961.44万元，项目支出0元。</w:t>
      </w:r>
    </w:p>
    <w:p>
      <w:pPr>
        <w:ind w:firstLine="643" w:firstLineChars="200"/>
        <w:rPr>
          <w:rFonts w:hint="eastAsia" w:ascii="仿宋_GB2312" w:hAnsi="仿宋_GB2312" w:eastAsia="仿宋_GB2312" w:cs="仿宋_GB2312"/>
          <w:sz w:val="32"/>
          <w:szCs w:val="32"/>
        </w:rPr>
      </w:pPr>
      <w:r>
        <w:rPr>
          <w:rFonts w:hint="eastAsia" w:ascii="仿宋_GB2312" w:eastAsia="仿宋_GB2312" w:cs="仿宋_GB2312"/>
          <w:b/>
          <w:bCs/>
          <w:sz w:val="32"/>
          <w:szCs w:val="32"/>
          <w:lang w:eastAsia="zh-CN"/>
        </w:rPr>
        <w:t>（三）部门职能概述：</w:t>
      </w:r>
      <w:r>
        <w:rPr>
          <w:rFonts w:ascii="仿宋_GB2312" w:hAnsi="宋体" w:eastAsia="仿宋_GB2312" w:cs="仿宋_GB2312"/>
          <w:kern w:val="0"/>
        </w:rPr>
        <w:t xml:space="preserve"> </w:t>
      </w:r>
      <w:r>
        <w:rPr>
          <w:rFonts w:hint="eastAsia" w:ascii="仿宋_GB2312" w:hAnsi="仿宋_GB2312" w:eastAsia="仿宋_GB2312" w:cs="仿宋_GB2312"/>
          <w:sz w:val="32"/>
          <w:szCs w:val="32"/>
        </w:rPr>
        <w:t>1.宣传和贯彻执行党的路线方针政策，落实“五级书记抓乡村振兴”要求，加强对乡镇政权机关、群团组织和其他各类组织的指导和规范，支持依照国家法律法规以及各自章程履行职责。</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2.加强乡镇党委自身建设和村党组织建设，加强党员队伍建设，对党员进行教育、管理、监督和服务，做好经常性的发展党员工作，加强和改进流动党员管理。</w:t>
      </w:r>
      <w:r>
        <w:rPr>
          <w:rFonts w:hint="eastAsia" w:ascii="仿宋_GB2312" w:hAnsi="仿宋_GB2312" w:eastAsia="仿宋_GB2312" w:cs="仿宋_GB2312"/>
          <w:sz w:val="32"/>
          <w:szCs w:val="32"/>
          <w:lang w:val="en-US" w:eastAsia="zh-CN"/>
        </w:rPr>
        <w:t xml:space="preserve">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负责意识形态工作，落实本乡镇意识形态工作责任制。加强和改进思想政治工作，组织乡镇党委理论学习中心组学习和本乡镇党员学习。加强精神文明建设，加强群众培训，宣传教育群众，把握方向，营造环境，培育和践行社会主义核心价值观。</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负责统一战线工作，做好新的社会阶层人士统战工作，支持做好基层商会组织建设。做好民族和宗教事务管理工作，建立完善宗教工作网络，落实责任制，加强对信教群众的工作，管理好宗教活动场所，依法制止利用宗教干涉农村公共事务，坚决抵御非法宗教活动和境外渗透活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检查、推动辖区内的社会治安综合治理各项措施的落实，指导和帮助村（居）民委员会、协调辖区内其他单位做好社会治安综合治理工作，掌握辖区内社会治安综合治理工作进展情况，组织开展对社会治安和社会稳定形势的整体研判、动态监测，协调推动辖区内涉及多个部门的社会治安综合治理事项的解决。</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贯彻国家总体安全观，根据职责和分工，对本乡镇的人员进行维护国家安全的教育，动员、组织本乡镇的人员防范、制止危害国家安全的行为。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7.负责办理本乡镇民兵工作，领导本乡镇民兵政治工作。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8.落实安全生产“党政同责”。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9.落实生态文明建设责任制，严守生态保护红线，按职责分工负责本乡镇生态环境保护工作及生态环境质量，履行生态环境保护工作具体监督职责。</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s="仿宋_GB2312"/>
          <w:sz w:val="32"/>
          <w:szCs w:val="32"/>
          <w:lang w:eastAsia="zh-CN"/>
        </w:rPr>
      </w:pPr>
      <w:r>
        <w:rPr>
          <w:rFonts w:hint="eastAsia" w:ascii="仿宋_GB2312" w:hAnsi="仿宋_GB2312" w:eastAsia="仿宋_GB2312" w:cs="仿宋_GB2312"/>
          <w:sz w:val="32"/>
          <w:szCs w:val="32"/>
        </w:rPr>
        <w:t>10.做好县委、县政府安排的其他重点工作。</w:t>
      </w:r>
    </w:p>
    <w:p>
      <w:pPr>
        <w:keepNext w:val="0"/>
        <w:keepLines w:val="0"/>
        <w:pageBreakBefore w:val="0"/>
        <w:kinsoku/>
        <w:wordWrap/>
        <w:overflowPunct/>
        <w:topLinePunct w:val="0"/>
        <w:autoSpaceDE/>
        <w:autoSpaceDN/>
        <w:bidi w:val="0"/>
        <w:spacing w:line="560" w:lineRule="exact"/>
        <w:ind w:firstLine="643" w:firstLineChars="200"/>
        <w:rPr>
          <w:rFonts w:hint="eastAsia" w:ascii="楷体_GB2312" w:hAnsi="楷体_GB2312" w:eastAsia="楷体_GB2312" w:cs="楷体_GB2312"/>
          <w:b/>
          <w:bCs/>
          <w:sz w:val="32"/>
          <w:lang w:val="en-US" w:eastAsia="zh-CN"/>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四</w:t>
      </w:r>
      <w:r>
        <w:rPr>
          <w:rFonts w:hint="eastAsia" w:ascii="仿宋_GB2312" w:eastAsia="仿宋_GB2312" w:cs="仿宋_GB2312"/>
          <w:b/>
          <w:bCs/>
          <w:sz w:val="32"/>
          <w:szCs w:val="32"/>
        </w:rPr>
        <w:t>）年度工作任务：</w:t>
      </w:r>
      <w:r>
        <w:rPr>
          <w:rFonts w:ascii="仿宋_GB2312" w:hAnsi="宋体" w:eastAsia="仿宋_GB2312" w:cs="仿宋_GB2312"/>
          <w:b/>
          <w:bCs/>
          <w:kern w:val="0"/>
        </w:rPr>
        <w:t xml:space="preserve"> </w:t>
      </w:r>
      <w:r>
        <w:rPr>
          <w:rFonts w:hint="eastAsia" w:ascii="楷体_GB2312" w:hAnsi="楷体_GB2312" w:eastAsia="楷体_GB2312" w:cs="楷体_GB2312"/>
          <w:b w:val="0"/>
          <w:bCs w:val="0"/>
          <w:sz w:val="32"/>
          <w:lang w:val="en-US" w:eastAsia="zh-CN"/>
        </w:rPr>
        <w:t>1.着力打造现代农业。2.着力发展乡村旅游。3.着力推进重点项目建设。4.着力建设生态宜居美丽乡村。5.着力巩固拓展脱贫攻坚成果同乡村振兴有效衔接。6.着力推进基层党的建设。</w:t>
      </w:r>
    </w:p>
    <w:p>
      <w:pPr>
        <w:keepNext w:val="0"/>
        <w:keepLines w:val="0"/>
        <w:pageBreakBefore w:val="0"/>
        <w:kinsoku/>
        <w:wordWrap/>
        <w:overflowPunct/>
        <w:topLinePunct w:val="0"/>
        <w:autoSpaceDE/>
        <w:autoSpaceDN/>
        <w:bidi w:val="0"/>
        <w:spacing w:line="560" w:lineRule="exact"/>
        <w:ind w:firstLine="643" w:firstLineChars="200"/>
        <w:rPr>
          <w:rFonts w:hint="eastAsia" w:ascii="仿宋_GB2312" w:eastAsia="仿宋_GB2312" w:cs="仿宋_GB2312"/>
          <w:b/>
          <w:bCs/>
          <w:sz w:val="32"/>
          <w:szCs w:val="32"/>
          <w:lang w:eastAsia="zh-CN"/>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五</w:t>
      </w:r>
      <w:r>
        <w:rPr>
          <w:rFonts w:hint="eastAsia" w:ascii="仿宋_GB2312" w:eastAsia="仿宋_GB2312" w:cs="仿宋_GB2312"/>
          <w:b/>
          <w:bCs/>
          <w:sz w:val="32"/>
          <w:szCs w:val="32"/>
        </w:rPr>
        <w:t>）项目</w:t>
      </w:r>
      <w:r>
        <w:rPr>
          <w:rFonts w:hint="eastAsia" w:ascii="仿宋_GB2312" w:eastAsia="仿宋_GB2312" w:cs="仿宋_GB2312"/>
          <w:b/>
          <w:bCs/>
          <w:sz w:val="32"/>
          <w:szCs w:val="32"/>
          <w:lang w:eastAsia="zh-CN"/>
        </w:rPr>
        <w:t>支出情况</w:t>
      </w: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无项目</w:t>
      </w:r>
    </w:p>
    <w:p>
      <w:pPr>
        <w:keepNext w:val="0"/>
        <w:keepLines w:val="0"/>
        <w:pageBreakBefore w:val="0"/>
        <w:widowControl/>
        <w:kinsoku/>
        <w:wordWrap/>
        <w:overflowPunct/>
        <w:topLinePunct w:val="0"/>
        <w:autoSpaceDE/>
        <w:autoSpaceDN/>
        <w:bidi w:val="0"/>
        <w:snapToGrid w:val="0"/>
        <w:spacing w:line="560" w:lineRule="exact"/>
        <w:ind w:firstLine="643" w:firstLineChars="200"/>
        <w:rPr>
          <w:rFonts w:ascii="仿宋_GB2312" w:eastAsia="仿宋_GB2312" w:cs="Times New Roman"/>
          <w:sz w:val="32"/>
          <w:szCs w:val="32"/>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六</w:t>
      </w:r>
      <w:r>
        <w:rPr>
          <w:rFonts w:hint="eastAsia" w:ascii="仿宋_GB2312" w:eastAsia="仿宋_GB2312" w:cs="仿宋_GB2312"/>
          <w:b/>
          <w:bCs/>
          <w:sz w:val="32"/>
          <w:szCs w:val="32"/>
        </w:rPr>
        <w:t>）长期目标：</w:t>
      </w:r>
      <w:r>
        <w:rPr>
          <w:rFonts w:hint="eastAsia" w:ascii="仿宋_GB2312" w:hAnsi="宋体" w:eastAsia="仿宋_GB2312" w:cs="仿宋_GB2312"/>
          <w:kern w:val="0"/>
          <w:sz w:val="32"/>
          <w:szCs w:val="32"/>
          <w:lang w:val="en-US" w:eastAsia="zh-CN"/>
        </w:rPr>
        <w:t>1、在2023年内利用全部预算资金所预期达到</w:t>
      </w:r>
      <w:r>
        <w:rPr>
          <w:rFonts w:hint="eastAsia" w:ascii="仿宋_GB2312" w:hAnsi="宋体" w:eastAsia="仿宋_GB2312" w:cs="仿宋_GB2312"/>
          <w:kern w:val="0"/>
          <w:sz w:val="32"/>
          <w:szCs w:val="32"/>
          <w:lang w:eastAsia="zh-CN"/>
        </w:rPr>
        <w:t>脱贫攻坚成果巩固拓展；</w:t>
      </w: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lang w:eastAsia="zh-CN"/>
        </w:rPr>
        <w:t>、塘湖镇集镇道路升级改造及附属工程建设。</w:t>
      </w:r>
    </w:p>
    <w:p>
      <w:pPr>
        <w:spacing w:line="56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七</w:t>
      </w:r>
      <w:r>
        <w:rPr>
          <w:rFonts w:hint="eastAsia" w:ascii="仿宋_GB2312" w:eastAsia="仿宋_GB2312" w:cs="仿宋_GB2312"/>
          <w:b/>
          <w:bCs/>
          <w:sz w:val="32"/>
          <w:szCs w:val="32"/>
        </w:rPr>
        <w:t>）长期绩效指标：</w:t>
      </w:r>
      <w:r>
        <w:rPr>
          <w:rFonts w:hint="eastAsia" w:ascii="仿宋_GB2312" w:eastAsia="仿宋_GB2312" w:cs="仿宋_GB2312"/>
          <w:sz w:val="32"/>
          <w:szCs w:val="32"/>
        </w:rPr>
        <w:t>目标1、脱贫攻坚成果巩固拓展，产出指标:巩固两不愁三保障4072户，巩固脱贫人数13960人。效益指标：有效全面建成小康社会，有效解决</w:t>
      </w:r>
      <w:r>
        <w:rPr>
          <w:rFonts w:hint="eastAsia" w:ascii="仿宋_GB2312" w:eastAsia="仿宋_GB2312" w:cs="仿宋_GB2312"/>
          <w:sz w:val="32"/>
          <w:szCs w:val="32"/>
          <w:lang w:val="en-US" w:eastAsia="zh-CN"/>
        </w:rPr>
        <w:t>4072户</w:t>
      </w:r>
      <w:r>
        <w:rPr>
          <w:rFonts w:hint="eastAsia" w:ascii="仿宋_GB2312" w:eastAsia="仿宋_GB2312" w:cs="仿宋_GB2312"/>
          <w:sz w:val="32"/>
          <w:szCs w:val="32"/>
        </w:rPr>
        <w:t>两不愁三保障。满意度指标：群众对政府工作满意度≧</w:t>
      </w:r>
      <w:r>
        <w:rPr>
          <w:rFonts w:hint="eastAsia" w:ascii="仿宋_GB2312" w:eastAsia="仿宋_GB2312" w:cs="仿宋_GB2312"/>
          <w:sz w:val="32"/>
          <w:szCs w:val="32"/>
          <w:lang w:eastAsia="zh-CN"/>
        </w:rPr>
        <w:t>90%</w:t>
      </w:r>
      <w:r>
        <w:rPr>
          <w:rFonts w:hint="eastAsia" w:ascii="仿宋_GB2312" w:eastAsia="仿宋_GB2312" w:cs="仿宋_GB2312"/>
          <w:sz w:val="32"/>
          <w:szCs w:val="32"/>
        </w:rPr>
        <w:t>。</w:t>
      </w:r>
    </w:p>
    <w:p>
      <w:pPr>
        <w:spacing w:line="56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目标2、塘湖集镇</w:t>
      </w:r>
      <w:r>
        <w:rPr>
          <w:rFonts w:hint="eastAsia" w:ascii="仿宋_GB2312" w:eastAsia="仿宋_GB2312" w:cs="仿宋_GB2312"/>
          <w:sz w:val="32"/>
          <w:szCs w:val="32"/>
          <w:lang w:eastAsia="zh-CN"/>
        </w:rPr>
        <w:t>道路升级改造及附属工程</w:t>
      </w:r>
      <w:r>
        <w:rPr>
          <w:rFonts w:hint="eastAsia" w:ascii="仿宋_GB2312" w:eastAsia="仿宋_GB2312" w:cs="仿宋_GB2312"/>
          <w:sz w:val="32"/>
          <w:szCs w:val="32"/>
        </w:rPr>
        <w:t>建设，产出指标：</w:t>
      </w:r>
      <w:r>
        <w:rPr>
          <w:rFonts w:hint="eastAsia" w:ascii="仿宋_GB2312" w:eastAsia="仿宋_GB2312" w:cs="仿宋_GB2312"/>
          <w:sz w:val="32"/>
          <w:szCs w:val="32"/>
          <w:lang w:eastAsia="zh-CN"/>
        </w:rPr>
        <w:t>建设沥青混泥土</w:t>
      </w:r>
      <w:r>
        <w:rPr>
          <w:rFonts w:hint="eastAsia" w:ascii="仿宋_GB2312" w:eastAsia="仿宋_GB2312" w:cs="仿宋_GB2312"/>
          <w:sz w:val="32"/>
          <w:szCs w:val="32"/>
          <w:lang w:val="en-US" w:eastAsia="zh-CN"/>
        </w:rPr>
        <w:t>6.93公里</w:t>
      </w:r>
      <w:r>
        <w:rPr>
          <w:rFonts w:hint="eastAsia" w:ascii="仿宋_GB2312" w:eastAsia="仿宋_GB2312" w:cs="仿宋_GB2312"/>
          <w:sz w:val="32"/>
          <w:szCs w:val="32"/>
        </w:rPr>
        <w:t>。效益指标：</w:t>
      </w:r>
      <w:r>
        <w:rPr>
          <w:rFonts w:hint="eastAsia" w:ascii="仿宋_GB2312" w:eastAsia="仿宋_GB2312" w:cs="仿宋_GB2312"/>
          <w:sz w:val="32"/>
          <w:szCs w:val="32"/>
          <w:lang w:eastAsia="zh-CN"/>
        </w:rPr>
        <w:t>提升塘湖经济社会发展提供最为便捷顺畅的交通保障，有效提升镇区整体质量和形象</w:t>
      </w:r>
      <w:r>
        <w:rPr>
          <w:rFonts w:hint="eastAsia" w:ascii="仿宋_GB2312" w:eastAsia="仿宋_GB2312" w:cs="仿宋_GB2312"/>
          <w:sz w:val="32"/>
          <w:szCs w:val="32"/>
        </w:rPr>
        <w:t>。满意度指标：群众对政府工作满意度≧</w:t>
      </w:r>
      <w:r>
        <w:rPr>
          <w:rFonts w:hint="eastAsia" w:ascii="仿宋_GB2312" w:eastAsia="仿宋_GB2312" w:cs="仿宋_GB2312"/>
          <w:sz w:val="32"/>
          <w:szCs w:val="32"/>
          <w:lang w:eastAsia="zh-CN"/>
        </w:rPr>
        <w:t>90%</w:t>
      </w:r>
      <w:r>
        <w:rPr>
          <w:rFonts w:hint="eastAsia" w:asci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rPr>
          <w:rFonts w:hint="eastAsia" w:ascii="仿宋_GB2312" w:eastAsia="仿宋_GB2312" w:cs="仿宋_GB2312"/>
          <w:b w:val="0"/>
          <w:bCs w:val="0"/>
          <w:sz w:val="32"/>
          <w:szCs w:val="32"/>
          <w:lang w:val="en-US" w:eastAsia="zh-CN"/>
        </w:rPr>
      </w:pPr>
    </w:p>
    <w:p>
      <w:pPr>
        <w:spacing w:line="560" w:lineRule="exact"/>
        <w:ind w:firstLine="643" w:firstLineChars="200"/>
        <w:rPr>
          <w:rFonts w:hint="eastAsia" w:ascii="仿宋_GB2312" w:eastAsia="仿宋_GB2312" w:cs="仿宋_GB2312"/>
          <w:sz w:val="32"/>
          <w:szCs w:val="32"/>
          <w:lang w:eastAsia="zh-CN"/>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八</w:t>
      </w: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年度目标：</w:t>
      </w:r>
      <w:r>
        <w:rPr>
          <w:rFonts w:hint="eastAsia" w:ascii="仿宋_GB2312" w:eastAsia="仿宋_GB2312" w:cs="仿宋_GB2312"/>
          <w:sz w:val="32"/>
          <w:szCs w:val="32"/>
          <w:lang w:eastAsia="zh-CN"/>
        </w:rPr>
        <w:t>在</w:t>
      </w:r>
      <w:r>
        <w:rPr>
          <w:rFonts w:hint="eastAsia" w:ascii="仿宋_GB2312" w:eastAsia="仿宋_GB2312" w:cs="仿宋_GB2312"/>
          <w:sz w:val="32"/>
          <w:szCs w:val="32"/>
          <w:lang w:val="en-US" w:eastAsia="zh-CN"/>
        </w:rPr>
        <w:t>2022年内利用全部预算资金所预期达到</w:t>
      </w:r>
      <w:r>
        <w:rPr>
          <w:rFonts w:hint="eastAsia" w:ascii="仿宋_GB2312" w:eastAsia="仿宋_GB2312" w:cs="仿宋_GB2312"/>
          <w:sz w:val="32"/>
          <w:szCs w:val="32"/>
          <w:lang w:eastAsia="zh-CN"/>
        </w:rPr>
        <w:t>新建镇便民服务大厅；塘湖镇集镇道路升级改造及附属工程部分建设。</w:t>
      </w:r>
    </w:p>
    <w:p>
      <w:pPr>
        <w:spacing w:line="560" w:lineRule="exact"/>
        <w:ind w:firstLine="643" w:firstLineChars="200"/>
        <w:rPr>
          <w:rFonts w:hint="eastAsia" w:ascii="仿宋_GB2312" w:eastAsia="仿宋_GB2312" w:cs="仿宋_GB2312"/>
          <w:sz w:val="32"/>
          <w:szCs w:val="32"/>
        </w:rPr>
      </w:pPr>
      <w:r>
        <w:rPr>
          <w:rFonts w:hint="eastAsia" w:ascii="仿宋_GB2312" w:eastAsia="仿宋_GB2312" w:cs="仿宋_GB2312"/>
          <w:b/>
          <w:bCs/>
          <w:sz w:val="32"/>
          <w:szCs w:val="32"/>
        </w:rPr>
        <w:t>（</w:t>
      </w:r>
      <w:r>
        <w:rPr>
          <w:rFonts w:hint="eastAsia" w:ascii="仿宋_GB2312" w:eastAsia="仿宋_GB2312" w:cs="仿宋_GB2312"/>
          <w:b/>
          <w:bCs/>
          <w:sz w:val="32"/>
          <w:szCs w:val="32"/>
          <w:lang w:eastAsia="zh-CN"/>
        </w:rPr>
        <w:t>九</w:t>
      </w:r>
      <w:r>
        <w:rPr>
          <w:rFonts w:hint="eastAsia" w:ascii="仿宋_GB2312" w:eastAsia="仿宋_GB2312" w:cs="仿宋_GB2312"/>
          <w:b/>
          <w:bCs/>
          <w:sz w:val="32"/>
          <w:szCs w:val="32"/>
        </w:rPr>
        <w:t>）年度</w:t>
      </w:r>
      <w:r>
        <w:rPr>
          <w:rFonts w:hint="eastAsia" w:ascii="仿宋_GB2312" w:eastAsia="仿宋_GB2312" w:cs="仿宋_GB2312"/>
          <w:b/>
          <w:bCs/>
          <w:sz w:val="32"/>
          <w:szCs w:val="32"/>
          <w:lang w:eastAsia="zh-CN"/>
        </w:rPr>
        <w:t>绩效指标</w:t>
      </w:r>
      <w:r>
        <w:rPr>
          <w:rFonts w:hint="eastAsia" w:ascii="仿宋_GB2312" w:eastAsia="仿宋_GB2312" w:cs="仿宋_GB2312"/>
          <w:b/>
          <w:bCs/>
          <w:sz w:val="32"/>
          <w:szCs w:val="32"/>
        </w:rPr>
        <w:t>：</w:t>
      </w:r>
      <w:r>
        <w:rPr>
          <w:rFonts w:hint="eastAsia" w:ascii="仿宋_GB2312" w:eastAsia="仿宋_GB2312" w:cs="仿宋_GB2312"/>
          <w:sz w:val="32"/>
          <w:szCs w:val="32"/>
          <w:lang w:eastAsia="zh-CN"/>
        </w:rPr>
        <w:t>目标</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新建镇便民服务大厅，产出指标：建设占地面积</w:t>
      </w:r>
      <w:r>
        <w:rPr>
          <w:rFonts w:hint="eastAsia" w:ascii="仿宋_GB2312" w:eastAsia="仿宋_GB2312" w:cs="仿宋_GB2312"/>
          <w:sz w:val="32"/>
          <w:szCs w:val="32"/>
          <w:lang w:val="en-US" w:eastAsia="zh-CN"/>
        </w:rPr>
        <w:t>276平方米，达到合格标准。效益指标：3月底完工提供场所，4月份向外提供场所。</w:t>
      </w:r>
      <w:r>
        <w:rPr>
          <w:rFonts w:hint="eastAsia" w:ascii="仿宋_GB2312" w:eastAsia="仿宋_GB2312" w:cs="仿宋_GB2312"/>
          <w:sz w:val="32"/>
          <w:szCs w:val="32"/>
        </w:rPr>
        <w:t>满意度指标：群众对政府工作满意度≧</w:t>
      </w:r>
      <w:r>
        <w:rPr>
          <w:rFonts w:hint="eastAsia" w:ascii="仿宋_GB2312" w:eastAsia="仿宋_GB2312" w:cs="仿宋_GB2312"/>
          <w:sz w:val="32"/>
          <w:szCs w:val="32"/>
          <w:lang w:eastAsia="zh-CN"/>
        </w:rPr>
        <w:t>90%</w:t>
      </w:r>
      <w:r>
        <w:rPr>
          <w:rFonts w:hint="eastAsia" w:ascii="仿宋_GB2312" w:eastAsia="仿宋_GB2312" w:cs="仿宋_GB2312"/>
          <w:sz w:val="32"/>
          <w:szCs w:val="32"/>
        </w:rPr>
        <w:t>。</w:t>
      </w:r>
    </w:p>
    <w:p>
      <w:pPr>
        <w:spacing w:line="560" w:lineRule="exact"/>
        <w:ind w:firstLine="640" w:firstLineChars="200"/>
        <w:rPr>
          <w:rFonts w:hint="eastAsia" w:ascii="仿宋_GB2312" w:eastAsia="仿宋_GB2312" w:cs="仿宋_GB2312"/>
          <w:sz w:val="32"/>
          <w:szCs w:val="32"/>
          <w:lang w:val="en-US" w:eastAsia="zh-CN"/>
        </w:rPr>
      </w:pPr>
      <w:r>
        <w:rPr>
          <w:rFonts w:hint="eastAsia" w:ascii="仿宋_GB2312" w:eastAsia="仿宋_GB2312" w:cs="仿宋_GB2312"/>
          <w:sz w:val="32"/>
          <w:szCs w:val="32"/>
          <w:lang w:eastAsia="zh-CN"/>
        </w:rPr>
        <w:t>目标</w:t>
      </w:r>
      <w:r>
        <w:rPr>
          <w:rFonts w:hint="eastAsia" w:ascii="仿宋_GB2312" w:eastAsia="仿宋_GB2312" w:cs="仿宋_GB2312"/>
          <w:sz w:val="32"/>
          <w:szCs w:val="32"/>
          <w:lang w:val="en-US" w:eastAsia="zh-CN"/>
        </w:rPr>
        <w:t>2、</w:t>
      </w:r>
      <w:r>
        <w:rPr>
          <w:rFonts w:hint="eastAsia" w:ascii="仿宋_GB2312" w:eastAsia="仿宋_GB2312" w:cs="仿宋_GB2312"/>
          <w:sz w:val="32"/>
          <w:szCs w:val="32"/>
          <w:lang w:eastAsia="zh-CN"/>
        </w:rPr>
        <w:t>塘湖镇集镇道路升级改造及附属工程建设，产出指标：建设面积</w:t>
      </w:r>
      <w:r>
        <w:rPr>
          <w:rFonts w:hint="eastAsia" w:ascii="仿宋_GB2312" w:eastAsia="仿宋_GB2312" w:cs="仿宋_GB2312"/>
          <w:sz w:val="32"/>
          <w:szCs w:val="32"/>
          <w:lang w:val="en-US" w:eastAsia="zh-CN"/>
        </w:rPr>
        <w:t>6.93公里，设计速度30KM/h。效益指标：提升镇区整体质量和形象，为全镇居民提供一个安全舒适的交通环境。</w:t>
      </w:r>
      <w:r>
        <w:rPr>
          <w:rFonts w:hint="eastAsia" w:ascii="仿宋_GB2312" w:eastAsia="仿宋_GB2312" w:cs="仿宋_GB2312"/>
          <w:sz w:val="32"/>
          <w:szCs w:val="32"/>
        </w:rPr>
        <w:t>满意度指标：群众对政府工作满意度≧</w:t>
      </w:r>
      <w:r>
        <w:rPr>
          <w:rFonts w:hint="eastAsia" w:ascii="仿宋_GB2312" w:eastAsia="仿宋_GB2312" w:cs="仿宋_GB2312"/>
          <w:sz w:val="32"/>
          <w:szCs w:val="32"/>
          <w:lang w:eastAsia="zh-CN"/>
        </w:rPr>
        <w:t>90%</w:t>
      </w:r>
      <w:r>
        <w:rPr>
          <w:rFonts w:hint="eastAsia" w:ascii="仿宋_GB2312" w:eastAsia="仿宋_GB2312" w:cs="仿宋_GB2312"/>
          <w:sz w:val="32"/>
          <w:szCs w:val="32"/>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i w:val="0"/>
          <w:caps w:val="0"/>
          <w:color w:val="auto"/>
          <w:spacing w:val="0"/>
          <w:sz w:val="28"/>
          <w:szCs w:val="28"/>
          <w:shd w:val="clear" w:fill="FFFFFF"/>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center"/>
        <w:rPr>
          <w:rFonts w:hint="eastAsia" w:ascii="仿宋" w:hAnsi="仿宋" w:eastAsia="仿宋" w:cs="仿宋"/>
          <w:color w:val="auto"/>
          <w:sz w:val="24"/>
          <w:szCs w:val="24"/>
        </w:rPr>
      </w:pPr>
      <w:r>
        <w:rPr>
          <w:rStyle w:val="5"/>
          <w:rFonts w:hint="eastAsia" w:ascii="仿宋" w:hAnsi="仿宋" w:eastAsia="仿宋" w:cs="仿宋"/>
          <w:i w:val="0"/>
          <w:caps w:val="0"/>
          <w:color w:val="auto"/>
          <w:spacing w:val="0"/>
          <w:sz w:val="28"/>
          <w:szCs w:val="28"/>
          <w:shd w:val="clear" w:fill="FFFFFF"/>
        </w:rPr>
        <w:t>第</w:t>
      </w:r>
      <w:r>
        <w:rPr>
          <w:rStyle w:val="5"/>
          <w:rFonts w:hint="eastAsia" w:ascii="仿宋" w:hAnsi="仿宋" w:eastAsia="仿宋" w:cs="仿宋"/>
          <w:i w:val="0"/>
          <w:caps w:val="0"/>
          <w:color w:val="auto"/>
          <w:spacing w:val="0"/>
          <w:sz w:val="28"/>
          <w:szCs w:val="28"/>
          <w:shd w:val="clear" w:fill="FFFFFF"/>
          <w:lang w:eastAsia="zh-CN"/>
        </w:rPr>
        <w:t>三</w:t>
      </w:r>
      <w:r>
        <w:rPr>
          <w:rStyle w:val="5"/>
          <w:rFonts w:hint="eastAsia" w:ascii="仿宋" w:hAnsi="仿宋" w:eastAsia="仿宋" w:cs="仿宋"/>
          <w:i w:val="0"/>
          <w:caps w:val="0"/>
          <w:color w:val="auto"/>
          <w:spacing w:val="0"/>
          <w:sz w:val="28"/>
          <w:szCs w:val="28"/>
          <w:shd w:val="clear" w:fill="FFFFFF"/>
        </w:rPr>
        <w:t>部分 名词解释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（一）财政拨款收入：指</w:t>
      </w:r>
      <w:r>
        <w:rPr>
          <w:rFonts w:hint="eastAsia" w:ascii="仿宋" w:hAnsi="仿宋" w:eastAsia="仿宋" w:cs="仿宋"/>
          <w:i w:val="0"/>
          <w:caps w:val="0"/>
          <w:color w:val="auto"/>
          <w:spacing w:val="0"/>
          <w:sz w:val="28"/>
          <w:szCs w:val="28"/>
          <w:shd w:val="clear" w:fill="FFFFFF"/>
          <w:lang w:eastAsia="zh-CN"/>
        </w:rPr>
        <w:t>县</w:t>
      </w:r>
      <w:r>
        <w:rPr>
          <w:rFonts w:hint="eastAsia" w:ascii="仿宋" w:hAnsi="仿宋" w:eastAsia="仿宋" w:cs="仿宋"/>
          <w:i w:val="0"/>
          <w:caps w:val="0"/>
          <w:color w:val="auto"/>
          <w:spacing w:val="0"/>
          <w:sz w:val="28"/>
          <w:szCs w:val="28"/>
          <w:shd w:val="clear" w:fill="FFFFFF"/>
        </w:rPr>
        <w:t>本级财政当年拨付的资金。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（二）上级专项补助收入：指除上述“财政拨款收入”等以外的上级财政部门交办任务相应安排的资金。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（三）上年结余（转）：指上年度结余转入经费。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四</w:t>
      </w:r>
      <w:r>
        <w:rPr>
          <w:rFonts w:hint="eastAsia" w:ascii="仿宋" w:hAnsi="仿宋" w:eastAsia="仿宋" w:cs="仿宋"/>
          <w:i w:val="0"/>
          <w:caps w:val="0"/>
          <w:color w:val="auto"/>
          <w:spacing w:val="0"/>
          <w:sz w:val="28"/>
          <w:szCs w:val="28"/>
          <w:shd w:val="clear" w:fill="FFFFFF"/>
        </w:rPr>
        <w:t>）基本支出：指为保障机构正常运转、完成日常工作任务而发生的人员支出和公用支出。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color w:val="auto"/>
          <w:sz w:val="24"/>
          <w:szCs w:val="24"/>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五</w:t>
      </w:r>
      <w:r>
        <w:rPr>
          <w:rFonts w:hint="eastAsia" w:ascii="仿宋" w:hAnsi="仿宋" w:eastAsia="仿宋" w:cs="仿宋"/>
          <w:i w:val="0"/>
          <w:caps w:val="0"/>
          <w:color w:val="auto"/>
          <w:spacing w:val="0"/>
          <w:sz w:val="28"/>
          <w:szCs w:val="28"/>
          <w:shd w:val="clear" w:fill="FFFFFF"/>
        </w:rPr>
        <w:t>）项目支出：指在基本支出之外为完成特定行政任务和事业发展目标所发生的支出。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555"/>
        <w:jc w:val="both"/>
        <w:rPr>
          <w:rFonts w:hint="eastAsia" w:ascii="仿宋" w:hAnsi="仿宋" w:eastAsia="仿宋" w:cs="仿宋"/>
          <w:i w:val="0"/>
          <w:caps w:val="0"/>
          <w:color w:val="auto"/>
          <w:spacing w:val="0"/>
          <w:sz w:val="28"/>
          <w:szCs w:val="28"/>
          <w:shd w:val="clear" w:fill="FFFFFF"/>
        </w:rPr>
      </w:pPr>
      <w:r>
        <w:rPr>
          <w:rFonts w:hint="eastAsia" w:ascii="仿宋" w:hAnsi="仿宋" w:eastAsia="仿宋" w:cs="仿宋"/>
          <w:i w:val="0"/>
          <w:caps w:val="0"/>
          <w:color w:val="auto"/>
          <w:spacing w:val="0"/>
          <w:sz w:val="28"/>
          <w:szCs w:val="28"/>
          <w:shd w:val="clear" w:fill="FFFFFF"/>
        </w:rPr>
        <w:t>（</w:t>
      </w:r>
      <w:r>
        <w:rPr>
          <w:rFonts w:hint="eastAsia" w:ascii="仿宋" w:hAnsi="仿宋" w:eastAsia="仿宋" w:cs="仿宋"/>
          <w:i w:val="0"/>
          <w:caps w:val="0"/>
          <w:color w:val="auto"/>
          <w:spacing w:val="0"/>
          <w:sz w:val="28"/>
          <w:szCs w:val="28"/>
          <w:shd w:val="clear" w:fill="FFFFFF"/>
          <w:lang w:eastAsia="zh-CN"/>
        </w:rPr>
        <w:t>六</w:t>
      </w:r>
      <w:r>
        <w:rPr>
          <w:rFonts w:hint="eastAsia" w:ascii="仿宋" w:hAnsi="仿宋" w:eastAsia="仿宋" w:cs="仿宋"/>
          <w:i w:val="0"/>
          <w:caps w:val="0"/>
          <w:color w:val="auto"/>
          <w:spacing w:val="0"/>
          <w:sz w:val="28"/>
          <w:szCs w:val="28"/>
          <w:shd w:val="clear" w:fill="FFFFFF"/>
        </w:rPr>
        <w:t>）“三公”经费：指用财政拨款安排的因公出国（境）费、公务用车运行维护、公务接待费。其中，因公出国(境)费,指单位工作人员公务出国(境)的住宿费、差旅费、伙食补助费、杂费、培训费等支出；公务用车购置及运行费,指单位公务用车燃料费、维修费、过路过桥费、保险费等支出；公务接待费,指单位按规定开支的各类公务接待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eastAsia" w:ascii="仿宋" w:hAnsi="仿宋" w:eastAsia="仿宋" w:cs="仿宋"/>
          <w:i w:val="0"/>
          <w:caps w:val="0"/>
          <w:color w:val="auto"/>
          <w:spacing w:val="0"/>
          <w:sz w:val="28"/>
          <w:szCs w:val="28"/>
          <w:shd w:val="clear" w:fill="FFFFFF"/>
        </w:rPr>
      </w:pPr>
      <w:r>
        <w:rPr>
          <w:rStyle w:val="5"/>
          <w:rFonts w:hint="eastAsia" w:ascii="仿宋" w:hAnsi="仿宋" w:eastAsia="仿宋" w:cs="仿宋"/>
          <w:i w:val="0"/>
          <w:caps w:val="0"/>
          <w:color w:val="auto"/>
          <w:spacing w:val="0"/>
          <w:sz w:val="28"/>
          <w:szCs w:val="28"/>
          <w:shd w:val="clear" w:fill="FFFFFF"/>
        </w:rPr>
        <w:t>第</w:t>
      </w:r>
      <w:r>
        <w:rPr>
          <w:rStyle w:val="5"/>
          <w:rFonts w:hint="eastAsia" w:ascii="仿宋" w:hAnsi="仿宋" w:eastAsia="仿宋" w:cs="仿宋"/>
          <w:i w:val="0"/>
          <w:caps w:val="0"/>
          <w:color w:val="auto"/>
          <w:spacing w:val="0"/>
          <w:sz w:val="28"/>
          <w:szCs w:val="28"/>
          <w:shd w:val="clear" w:fill="FFFFFF"/>
          <w:lang w:eastAsia="zh-CN"/>
        </w:rPr>
        <w:t>四</w:t>
      </w:r>
      <w:r>
        <w:rPr>
          <w:rStyle w:val="5"/>
          <w:rFonts w:hint="eastAsia" w:ascii="仿宋" w:hAnsi="仿宋" w:eastAsia="仿宋" w:cs="仿宋"/>
          <w:i w:val="0"/>
          <w:caps w:val="0"/>
          <w:color w:val="auto"/>
          <w:spacing w:val="0"/>
          <w:sz w:val="28"/>
          <w:szCs w:val="28"/>
          <w:shd w:val="clear" w:fill="FFFFFF"/>
        </w:rPr>
        <w:t xml:space="preserve">部分 </w:t>
      </w:r>
      <w:r>
        <w:rPr>
          <w:rStyle w:val="5"/>
          <w:rFonts w:hint="eastAsia" w:ascii="仿宋" w:hAnsi="仿宋" w:eastAsia="仿宋" w:cs="仿宋"/>
          <w:i w:val="0"/>
          <w:caps w:val="0"/>
          <w:color w:val="auto"/>
          <w:spacing w:val="0"/>
          <w:sz w:val="28"/>
          <w:szCs w:val="28"/>
          <w:shd w:val="clear" w:fill="FFFFFF"/>
          <w:lang w:eastAsia="zh-CN"/>
        </w:rPr>
        <w:t>2022</w:t>
      </w:r>
      <w:r>
        <w:rPr>
          <w:rStyle w:val="5"/>
          <w:rFonts w:hint="eastAsia" w:ascii="仿宋" w:hAnsi="仿宋" w:eastAsia="仿宋" w:cs="仿宋"/>
          <w:i w:val="0"/>
          <w:caps w:val="0"/>
          <w:color w:val="auto"/>
          <w:spacing w:val="0"/>
          <w:sz w:val="28"/>
          <w:szCs w:val="28"/>
          <w:shd w:val="clear" w:fill="FFFFFF"/>
        </w:rPr>
        <w:t>年部门预算表</w:t>
      </w:r>
    </w:p>
    <w:p>
      <w:pPr>
        <w:rPr>
          <w:rFonts w:hint="eastAsia" w:ascii="仿宋" w:hAnsi="仿宋" w:eastAsia="仿宋" w:cs="仿宋"/>
          <w:color w:val="auto"/>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D1455"/>
    <w:multiLevelType w:val="singleLevel"/>
    <w:tmpl w:val="BEBD1455"/>
    <w:lvl w:ilvl="0" w:tentative="0">
      <w:start w:val="1"/>
      <w:numFmt w:val="decimal"/>
      <w:suff w:val="nothing"/>
      <w:lvlText w:val="%1、"/>
      <w:lvlJc w:val="left"/>
    </w:lvl>
  </w:abstractNum>
  <w:abstractNum w:abstractNumId="1">
    <w:nsid w:val="C64A1777"/>
    <w:multiLevelType w:val="singleLevel"/>
    <w:tmpl w:val="C64A1777"/>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50C04"/>
    <w:rsid w:val="017A0359"/>
    <w:rsid w:val="031F62B0"/>
    <w:rsid w:val="05615C56"/>
    <w:rsid w:val="056C10E2"/>
    <w:rsid w:val="06C51EAD"/>
    <w:rsid w:val="06F030D8"/>
    <w:rsid w:val="089823D0"/>
    <w:rsid w:val="0E2844BE"/>
    <w:rsid w:val="115C11F9"/>
    <w:rsid w:val="15BA038C"/>
    <w:rsid w:val="182658B6"/>
    <w:rsid w:val="1C0A0780"/>
    <w:rsid w:val="2781324E"/>
    <w:rsid w:val="28993312"/>
    <w:rsid w:val="34970D5F"/>
    <w:rsid w:val="362360A4"/>
    <w:rsid w:val="39BA1340"/>
    <w:rsid w:val="3C4F04EB"/>
    <w:rsid w:val="3C517AAC"/>
    <w:rsid w:val="3F0E76F3"/>
    <w:rsid w:val="3F6D7AE7"/>
    <w:rsid w:val="45357447"/>
    <w:rsid w:val="466356E9"/>
    <w:rsid w:val="48573FBF"/>
    <w:rsid w:val="4E3C0E4D"/>
    <w:rsid w:val="4EE63965"/>
    <w:rsid w:val="580223CA"/>
    <w:rsid w:val="5B7274A3"/>
    <w:rsid w:val="5FA34A49"/>
    <w:rsid w:val="63461C48"/>
    <w:rsid w:val="6A04118C"/>
    <w:rsid w:val="6ED20B71"/>
    <w:rsid w:val="721F3EDD"/>
    <w:rsid w:val="72AD7540"/>
    <w:rsid w:val="76476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paragraph" w:customStyle="1" w:styleId="7">
    <w:name w:val="UserStyle_0"/>
    <w:qFormat/>
    <w:uiPriority w:val="0"/>
    <w:pPr>
      <w:textAlignment w:val="baseline"/>
    </w:pPr>
    <w:rPr>
      <w:rFonts w:ascii="仿宋_GB2312" w:hAnsi="Calibri" w:eastAsia="仿宋_GB2312"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11778</Words>
  <Characters>12239</Characters>
  <Lines>0</Lines>
  <Paragraphs>0</Paragraphs>
  <TotalTime>0</TotalTime>
  <ScaleCrop>false</ScaleCrop>
  <LinksUpToDate>false</LinksUpToDate>
  <CharactersWithSpaces>12436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2020-08-12T07:22:00Z</cp:lastPrinted>
  <dcterms:modified xsi:type="dcterms:W3CDTF">2022-10-21T05:52:26Z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3AECF123BD3644158461C0C51467C502</vt:lpwstr>
  </property>
</Properties>
</file>