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A20C6E" w:rsidRDefault="00000000">
      <w:pPr>
        <w:kinsoku/>
        <w:autoSpaceDE/>
        <w:autoSpaceDN/>
        <w:adjustRightInd/>
        <w:snapToGrid/>
        <w:spacing w:before="1" w:line="560" w:lineRule="exact"/>
        <w:ind w:leftChars="-185" w:left="1922" w:hangingChars="700" w:hanging="2310"/>
        <w:jc w:val="both"/>
        <w:textAlignment w:val="auto"/>
        <w:rPr>
          <w:rFonts w:ascii="黑体" w:eastAsia="黑体" w:hAnsi="黑体" w:cs="黑体" w:hint="eastAsia"/>
          <w:color w:val="auto"/>
          <w:spacing w:val="5"/>
          <w:sz w:val="32"/>
          <w:szCs w:val="32"/>
        </w:rPr>
      </w:pPr>
      <w:r>
        <w:rPr>
          <w:rFonts w:ascii="黑体" w:eastAsia="黑体" w:hAnsi="黑体" w:cs="黑体" w:hint="eastAsia"/>
          <w:color w:val="auto"/>
          <w:spacing w:val="5"/>
          <w:sz w:val="32"/>
          <w:szCs w:val="32"/>
        </w:rPr>
        <w:t>附件2</w:t>
      </w:r>
    </w:p>
    <w:p w:rsidR="00A20C6E" w:rsidRDefault="00000000">
      <w:pPr>
        <w:ind w:firstLineChars="300" w:firstLine="1320"/>
        <w:rPr>
          <w:rFonts w:ascii="方正小标宋_GBK" w:eastAsia="方正小标宋_GBK" w:hAnsi="方正小标宋_GBK" w:cs="方正小标宋_GBK" w:hint="eastAsia"/>
          <w:color w:val="auto"/>
          <w:sz w:val="32"/>
          <w:szCs w:val="32"/>
        </w:rPr>
      </w:pPr>
      <w:r>
        <w:rPr>
          <w:rFonts w:ascii="方正小标宋_GBK" w:eastAsia="方正小标宋_GBK" w:hAnsi="方正小标宋_GBK" w:cs="方正小标宋_GBK" w:hint="eastAsia"/>
          <w:color w:val="auto"/>
          <w:sz w:val="44"/>
          <w:szCs w:val="44"/>
        </w:rPr>
        <w:t>指导老师及推荐医师填报说明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 w:hAnsi="Times New Roman" w:cs="仿宋_GB2312"/>
          <w:color w:val="auto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以下内容主要描述指导老师、推荐医师所在</w:t>
      </w:r>
      <w:r>
        <w:rPr>
          <w:rFonts w:ascii="仿宋_GB2312" w:eastAsia="仿宋_GB2312" w:hAnsi="Times New Roman" w:cs="仿宋_GB2312" w:hint="eastAsia"/>
          <w:b/>
          <w:bCs/>
          <w:color w:val="auto"/>
          <w:sz w:val="32"/>
          <w:szCs w:val="32"/>
        </w:rPr>
        <w:t>医疗机构</w:t>
      </w:r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如何通过“湖北省卫生健康基础资源综合管理系统”进行人员信息填写，并使用“人员标签”功能批准相关人员以指导老师、推荐医师身份参与中医医术确有专长人员考核报名工作。</w:t>
      </w:r>
    </w:p>
    <w:p w:rsidR="00A20C6E" w:rsidRDefault="00000000">
      <w:pPr>
        <w:spacing w:line="520" w:lineRule="exact"/>
        <w:ind w:firstLineChars="200" w:firstLine="640"/>
        <w:outlineLvl w:val="0"/>
        <w:rPr>
          <w:rFonts w:ascii="黑体" w:eastAsia="黑体" w:hAnsi="黑体" w:hint="eastAsia"/>
          <w:color w:val="auto"/>
          <w:sz w:val="32"/>
          <w:szCs w:val="32"/>
        </w:rPr>
      </w:pPr>
      <w:r>
        <w:rPr>
          <w:rFonts w:ascii="黑体" w:eastAsia="黑体" w:hAnsi="黑体" w:hint="eastAsia"/>
          <w:color w:val="auto"/>
          <w:sz w:val="32"/>
          <w:szCs w:val="32"/>
        </w:rPr>
        <w:t>一、账号获取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 w:hAnsi="Times New Roman" w:cs="仿宋_GB2312"/>
          <w:color w:val="auto"/>
          <w:sz w:val="32"/>
          <w:szCs w:val="32"/>
        </w:rPr>
      </w:pPr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“湖北省卫生健康基础资源综合管理系统”（以下简称“系统”）登录账号</w:t>
      </w:r>
      <w:proofErr w:type="gramStart"/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须联系</w:t>
      </w:r>
      <w:proofErr w:type="gramEnd"/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上级</w:t>
      </w:r>
      <w:proofErr w:type="gramStart"/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卫健委获取</w:t>
      </w:r>
      <w:proofErr w:type="gramEnd"/>
      <w:r>
        <w:rPr>
          <w:rFonts w:ascii="仿宋_GB2312" w:eastAsia="仿宋_GB2312" w:hAnsi="Times New Roman" w:cs="仿宋_GB2312" w:hint="eastAsia"/>
          <w:color w:val="auto"/>
          <w:sz w:val="32"/>
          <w:szCs w:val="32"/>
        </w:rPr>
        <w:t>。</w:t>
      </w:r>
    </w:p>
    <w:p w:rsidR="00A20C6E" w:rsidRDefault="00000000">
      <w:pPr>
        <w:spacing w:line="520" w:lineRule="exact"/>
        <w:ind w:firstLineChars="200" w:firstLine="640"/>
        <w:outlineLvl w:val="0"/>
        <w:rPr>
          <w:rFonts w:ascii="黑体" w:eastAsia="黑体" w:hAnsi="黑体" w:hint="eastAsia"/>
          <w:color w:val="auto"/>
          <w:sz w:val="32"/>
          <w:szCs w:val="32"/>
        </w:rPr>
      </w:pPr>
      <w:r>
        <w:rPr>
          <w:rFonts w:ascii="黑体" w:eastAsia="黑体" w:hAnsi="黑体" w:hint="eastAsia"/>
          <w:color w:val="auto"/>
          <w:sz w:val="32"/>
          <w:szCs w:val="32"/>
        </w:rPr>
        <w:t>二、进入系统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如果医疗机构在使用互联网地址进入系统时提示“没有开通互联网访问权限”，说明账号目前仅支持卫生专网访问。如</w:t>
      </w:r>
      <w:r>
        <w:rPr>
          <w:rFonts w:ascii="仿宋_GB2312" w:eastAsia="仿宋_GB2312" w:hint="eastAsia"/>
          <w:color w:val="auto"/>
          <w:w w:val="95"/>
          <w:sz w:val="32"/>
          <w:szCs w:val="32"/>
        </w:rPr>
        <w:t>果需要使用互联网方式访问系统，请联系上级卫</w:t>
      </w:r>
      <w:proofErr w:type="gramStart"/>
      <w:r>
        <w:rPr>
          <w:rFonts w:ascii="仿宋_GB2312" w:eastAsia="仿宋_GB2312" w:hint="eastAsia"/>
          <w:color w:val="auto"/>
          <w:w w:val="95"/>
          <w:sz w:val="32"/>
          <w:szCs w:val="32"/>
        </w:rPr>
        <w:t>健单位</w:t>
      </w:r>
      <w:proofErr w:type="gramEnd"/>
      <w:r>
        <w:rPr>
          <w:rFonts w:ascii="仿宋_GB2312" w:eastAsia="仿宋_GB2312" w:hint="eastAsia"/>
          <w:color w:val="auto"/>
          <w:w w:val="95"/>
          <w:sz w:val="32"/>
          <w:szCs w:val="32"/>
        </w:rPr>
        <w:t>进行开通</w:t>
      </w:r>
      <w:r>
        <w:rPr>
          <w:rFonts w:ascii="仿宋_GB2312" w:eastAsia="仿宋_GB2312" w:hint="eastAsia"/>
          <w:color w:val="auto"/>
          <w:sz w:val="32"/>
          <w:szCs w:val="32"/>
        </w:rPr>
        <w:t>。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432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专网网址为</w:t>
      </w:r>
      <w:r>
        <w:rPr>
          <w:rFonts w:ascii="仿宋_GB2312" w:eastAsia="仿宋_GB2312" w:hint="eastAsia"/>
          <w:sz w:val="32"/>
          <w:szCs w:val="32"/>
        </w:rPr>
        <w:t>：http://88.7.129.120:21000/index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432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互联网网址为</w:t>
      </w:r>
      <w:r>
        <w:rPr>
          <w:rFonts w:ascii="仿宋_GB2312" w:eastAsia="仿宋_GB2312" w:hint="eastAsia"/>
          <w:sz w:val="32"/>
          <w:szCs w:val="32"/>
        </w:rPr>
        <w:t>：https://zjwszy.hubeihmdc.cn:11001/</w:t>
      </w:r>
    </w:p>
    <w:p w:rsidR="00A20C6E" w:rsidRDefault="00000000">
      <w:pPr>
        <w:ind w:firstLineChars="200" w:firstLine="643"/>
        <w:rPr>
          <w:rFonts w:ascii="仿宋_GB2312" w:eastAsia="仿宋_GB2312"/>
          <w:b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2.1实名认证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firstLine="605"/>
        <w:textAlignment w:val="baseline"/>
        <w:rPr>
          <w:rFonts w:ascii="仿宋_GB2312" w:eastAsia="仿宋_GB2312"/>
          <w:w w:val="95"/>
          <w:sz w:val="32"/>
          <w:szCs w:val="32"/>
        </w:rPr>
      </w:pPr>
      <w:r>
        <w:rPr>
          <w:rFonts w:ascii="仿宋_GB2312" w:eastAsia="仿宋_GB2312" w:hint="eastAsia"/>
          <w:w w:val="95"/>
          <w:sz w:val="32"/>
          <w:szCs w:val="32"/>
        </w:rPr>
        <w:t>用户第一次进入系统后需要进行实名认证操作，如图2</w:t>
      </w:r>
      <w:r>
        <w:rPr>
          <w:rFonts w:ascii="仿宋_GB2312" w:eastAsia="仿宋_GB2312"/>
          <w:w w:val="95"/>
          <w:sz w:val="32"/>
          <w:szCs w:val="32"/>
        </w:rPr>
        <w:t>-1</w:t>
      </w:r>
      <w:r>
        <w:rPr>
          <w:rFonts w:ascii="仿宋_GB2312" w:eastAsia="仿宋_GB2312" w:hint="eastAsia"/>
          <w:w w:val="95"/>
          <w:sz w:val="32"/>
          <w:szCs w:val="32"/>
        </w:rPr>
        <w:t>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/>
          <w:noProof/>
          <w:color w:val="auto"/>
          <w:sz w:val="32"/>
          <w:szCs w:val="32"/>
        </w:rPr>
        <w:lastRenderedPageBreak/>
        <w:drawing>
          <wp:inline distT="0" distB="0" distL="0" distR="0">
            <wp:extent cx="5274310" cy="2557145"/>
            <wp:effectExtent l="0" t="0" r="2540" b="14605"/>
            <wp:docPr id="25" name="图片 25" descr="D:\Documents\WeChat Files\wxid_6qcdiuetmoqm22\FileStorage\Temp\16818113122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D:\Documents\WeChat Files\wxid_6qcdiuetmoqm22\FileStorage\Temp\1681811312286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/>
          <w:color w:val="auto"/>
        </w:rPr>
        <w:t>图2</w:t>
      </w:r>
      <w:r>
        <w:rPr>
          <w:color w:val="auto"/>
        </w:rPr>
        <w:t>-1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根据系统提示输入姓名，身份证件类别，证件号，手机号码并上传负责人身份证的正反面照片后点击“保存”键，并自动生成表格如图2</w:t>
      </w:r>
      <w:r>
        <w:rPr>
          <w:rFonts w:ascii="仿宋_GB2312" w:eastAsia="仿宋_GB2312"/>
          <w:color w:val="auto"/>
          <w:sz w:val="32"/>
          <w:szCs w:val="32"/>
        </w:rPr>
        <w:t>-2</w:t>
      </w:r>
      <w:r>
        <w:rPr>
          <w:rFonts w:ascii="仿宋_GB2312" w:eastAsia="仿宋_GB2312" w:hint="eastAsia"/>
          <w:color w:val="auto"/>
          <w:sz w:val="32"/>
          <w:szCs w:val="32"/>
        </w:rPr>
        <w:t>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drawing>
          <wp:inline distT="0" distB="0" distL="0" distR="0">
            <wp:extent cx="5274310" cy="2332990"/>
            <wp:effectExtent l="0" t="0" r="2540" b="10160"/>
            <wp:docPr id="26" name="图片 26" descr="D:\Documents\WeChat Files\wxid_6qcdiuetmoqm22\FileStorage\Temp\16818114842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D:\Documents\WeChat Files\wxid_6qcdiuetmoqm22\FileStorage\Temp\168181148423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33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520" w:lineRule="exact"/>
        <w:jc w:val="center"/>
        <w:rPr>
          <w:rFonts w:ascii="仿宋_GB2312" w:eastAsia="仿宋_GB2312"/>
          <w:color w:val="auto"/>
        </w:rPr>
      </w:pPr>
      <w:r>
        <w:rPr>
          <w:rFonts w:hint="eastAsia"/>
          <w:color w:val="auto"/>
        </w:rPr>
        <w:t>图2</w:t>
      </w:r>
      <w:r>
        <w:rPr>
          <w:color w:val="auto"/>
        </w:rPr>
        <w:t>-2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打印加盖医院人事部门章后扫描上传至系统界面右侧“审核材料”处并点击“提交证明材料”，审核通过后即可使用账号，退出账号后重新登录可同步审核状态。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lastRenderedPageBreak/>
        <w:drawing>
          <wp:inline distT="0" distB="0" distL="0" distR="0">
            <wp:extent cx="5274310" cy="2538095"/>
            <wp:effectExtent l="0" t="0" r="2540" b="14605"/>
            <wp:docPr id="27" name="图片 27" descr="D:\Documents\WeChat Files\wxid_6qcdiuetmoqm22\FileStorage\Temp\1681811658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D:\Documents\WeChat Files\wxid_6qcdiuetmoqm22\FileStorage\Temp\168181165814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图2</w:t>
      </w:r>
      <w:r>
        <w:rPr>
          <w:color w:val="auto"/>
          <w:sz w:val="18"/>
          <w:szCs w:val="18"/>
        </w:rPr>
        <w:t>-3</w:t>
      </w:r>
    </w:p>
    <w:p w:rsidR="00A20C6E" w:rsidRDefault="00000000">
      <w:pPr>
        <w:ind w:firstLineChars="200" w:firstLine="643"/>
        <w:rPr>
          <w:rFonts w:ascii="仿宋_GB2312" w:eastAsia="仿宋_GB2312"/>
          <w:b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2.2修改密码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firstLine="64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首次进入系统需要修改密码,否则不能使用系统功能，点击确定后自动跳转至个人中心，选择修改密码对密码进行修改，默认密码为</w:t>
      </w:r>
      <w:proofErr w:type="spellStart"/>
      <w:r>
        <w:rPr>
          <w:rFonts w:ascii="仿宋_GB2312" w:eastAsia="仿宋_GB2312" w:hint="eastAsia"/>
          <w:sz w:val="32"/>
          <w:szCs w:val="32"/>
        </w:rPr>
        <w:t>Zjrj</w:t>
      </w:r>
      <w:proofErr w:type="spellEnd"/>
      <w:r>
        <w:rPr>
          <w:rFonts w:ascii="仿宋_GB2312" w:eastAsia="仿宋_GB2312" w:hint="eastAsia"/>
          <w:sz w:val="32"/>
          <w:szCs w:val="32"/>
        </w:rPr>
        <w:t>@-2007, 密码规则如下：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360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（1）密码长度不得少于8位；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360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（2）密码中必须同时包含大写字母，小写字母，阿拉伯数字和特殊字符；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360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（3）两次输入密码需保持一致才能修改成功；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360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（4）密码中不得出现连续性字母或数字，例如123456，</w:t>
      </w:r>
      <w:proofErr w:type="spellStart"/>
      <w:r>
        <w:rPr>
          <w:rFonts w:ascii="仿宋_GB2312" w:eastAsia="仿宋_GB2312" w:hint="eastAsia"/>
          <w:sz w:val="32"/>
          <w:szCs w:val="32"/>
        </w:rPr>
        <w:t>abcde</w:t>
      </w:r>
      <w:proofErr w:type="spellEnd"/>
      <w:r>
        <w:rPr>
          <w:rFonts w:ascii="仿宋_GB2312" w:eastAsia="仿宋_GB2312" w:hint="eastAsia"/>
          <w:sz w:val="32"/>
          <w:szCs w:val="32"/>
        </w:rPr>
        <w:t>等；</w:t>
      </w:r>
    </w:p>
    <w:p w:rsidR="00A20C6E" w:rsidRDefault="00000000">
      <w:pPr>
        <w:pStyle w:val="ad"/>
        <w:kinsoku w:val="0"/>
        <w:autoSpaceDE w:val="0"/>
        <w:autoSpaceDN w:val="0"/>
        <w:adjustRightInd w:val="0"/>
        <w:snapToGrid w:val="0"/>
        <w:spacing w:line="520" w:lineRule="exact"/>
        <w:ind w:left="360" w:firstLineChars="0" w:firstLine="0"/>
        <w:textAlignment w:val="baseline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（5）设置密码时请注意特殊符号是中文还是英文的，如英文引号“;” 和中文引号“；”就属于两种不同的字符，一般情况下默认为英文。特殊符号有限制，部分不能作为密码，例如“%”等，以系统提示为准。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lastRenderedPageBreak/>
        <w:t>注意：</w:t>
      </w:r>
      <w:r>
        <w:rPr>
          <w:rFonts w:ascii="仿宋_GB2312" w:eastAsia="仿宋_GB2312" w:hint="eastAsia"/>
          <w:color w:val="auto"/>
          <w:sz w:val="32"/>
          <w:szCs w:val="32"/>
        </w:rPr>
        <w:t>各机构应该妥善保管自己机构的密码，不得将系统密码提供给负责人和工程师以外的人群，不得将账号和密码发到QQ/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微信群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里。</w:t>
      </w:r>
    </w:p>
    <w:p w:rsidR="00A20C6E" w:rsidRDefault="00000000">
      <w:pPr>
        <w:spacing w:line="520" w:lineRule="exact"/>
        <w:ind w:firstLineChars="200" w:firstLine="640"/>
        <w:outlineLvl w:val="0"/>
        <w:rPr>
          <w:rFonts w:ascii="黑体" w:eastAsia="黑体" w:hAnsi="黑体" w:hint="eastAsia"/>
          <w:color w:val="auto"/>
          <w:sz w:val="32"/>
          <w:szCs w:val="32"/>
        </w:rPr>
      </w:pPr>
      <w:r>
        <w:rPr>
          <w:rFonts w:ascii="黑体" w:eastAsia="黑体" w:hAnsi="黑体" w:hint="eastAsia"/>
          <w:color w:val="auto"/>
          <w:sz w:val="32"/>
          <w:szCs w:val="32"/>
        </w:rPr>
        <w:t>三、机构人力信息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  <w:t>3.1机构信息管理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进入子系统后先选择机构信息管理-机构信息维护填报机构信息。</w:t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drawing>
          <wp:inline distT="0" distB="0" distL="0" distR="0">
            <wp:extent cx="4452620" cy="1753235"/>
            <wp:effectExtent l="0" t="0" r="5080" b="18415"/>
            <wp:docPr id="2" name="图片 2" descr="D:\Documents\WeChat Files\wxid_6qcdiuetmoqm22\FileStorage\Temp\16818106215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Documents\WeChat Files\wxid_6qcdiuetmoqm22\FileStorage\Temp\168181062157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52620" cy="17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3-1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机构信息包括基本信息，机构信息，分院信息，附件信息，如图3</w:t>
      </w:r>
      <w:r>
        <w:rPr>
          <w:rFonts w:ascii="仿宋_GB2312" w:eastAsia="仿宋_GB2312"/>
          <w:color w:val="auto"/>
          <w:sz w:val="32"/>
          <w:szCs w:val="32"/>
        </w:rPr>
        <w:t>-2</w:t>
      </w:r>
      <w:r>
        <w:rPr>
          <w:rFonts w:ascii="仿宋_GB2312" w:eastAsia="仿宋_GB2312" w:hint="eastAsia"/>
          <w:color w:val="auto"/>
          <w:sz w:val="32"/>
          <w:szCs w:val="32"/>
        </w:rPr>
        <w:t>所示。如果系统里没有该项信息，需要各医疗机构负责人补充；如果系统里有该项信息，则需要核实信息是否正确，若信息有误请及时修改，如果某些信息没有（例如分院信息），则不需要填写。信息填写完成后点击确认保存信息。</w:t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lastRenderedPageBreak/>
        <w:drawing>
          <wp:inline distT="0" distB="0" distL="0" distR="0">
            <wp:extent cx="4693920" cy="2275840"/>
            <wp:effectExtent l="0" t="0" r="11430" b="10160"/>
            <wp:docPr id="11" name="图片 11" descr="D:\Documents\WeChat Files\wxid_6qcdiuetmoqm22\FileStorage\Temp\1681810745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:\Documents\WeChat Files\wxid_6qcdiuetmoqm22\FileStorage\Temp\168181074523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520" w:lineRule="exact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3-2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说明1</w:t>
      </w:r>
      <w:r>
        <w:rPr>
          <w:rFonts w:ascii="仿宋_GB2312" w:eastAsia="仿宋_GB2312" w:hint="eastAsia"/>
          <w:color w:val="auto"/>
          <w:sz w:val="32"/>
          <w:szCs w:val="32"/>
        </w:rPr>
        <w:t>：“主体信息”机构不能修改，如该部分信息有误，请点击右侧“机构信息修改”提交申请，或直接联系上级机构完成修改；</w:t>
      </w:r>
    </w:p>
    <w:p w:rsidR="00A20C6E" w:rsidRDefault="00000000">
      <w:pPr>
        <w:spacing w:line="520" w:lineRule="exact"/>
        <w:ind w:firstLineChars="200" w:firstLine="643"/>
        <w:rPr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说明</w:t>
      </w:r>
      <w:r>
        <w:rPr>
          <w:rFonts w:ascii="仿宋_GB2312" w:eastAsia="仿宋_GB2312"/>
          <w:b/>
          <w:color w:val="auto"/>
          <w:sz w:val="32"/>
          <w:szCs w:val="32"/>
        </w:rPr>
        <w:t>2</w:t>
      </w:r>
      <w:r>
        <w:rPr>
          <w:rFonts w:ascii="仿宋_GB2312" w:eastAsia="仿宋_GB2312" w:hint="eastAsia"/>
          <w:b/>
          <w:color w:val="auto"/>
          <w:sz w:val="32"/>
          <w:szCs w:val="32"/>
        </w:rPr>
        <w:t>：</w:t>
      </w:r>
      <w:r>
        <w:rPr>
          <w:rFonts w:ascii="仿宋_GB2312" w:eastAsia="仿宋_GB2312" w:hint="eastAsia"/>
          <w:color w:val="auto"/>
          <w:sz w:val="32"/>
          <w:szCs w:val="32"/>
        </w:rPr>
        <w:t>“基本信息”中的地址信息必须维护，否则会影响后续功能的使用。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  <w:t>3.2人员信息维护</w:t>
      </w:r>
    </w:p>
    <w:p w:rsidR="00A20C6E" w:rsidRDefault="00000000">
      <w:pPr>
        <w:spacing w:line="520" w:lineRule="exact"/>
        <w:ind w:firstLineChars="200" w:firstLine="640"/>
        <w:rPr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在系统“机构人力资源”-“个人信息管理”-“基本信息”页面点击“新增”按钮，如图3</w:t>
      </w:r>
      <w:r>
        <w:rPr>
          <w:rFonts w:ascii="仿宋_GB2312" w:eastAsia="仿宋_GB2312"/>
          <w:color w:val="auto"/>
          <w:sz w:val="32"/>
          <w:szCs w:val="32"/>
        </w:rPr>
        <w:t>-3</w:t>
      </w:r>
      <w:r>
        <w:rPr>
          <w:rFonts w:ascii="仿宋_GB2312" w:eastAsia="仿宋_GB2312" w:hint="eastAsia"/>
          <w:color w:val="auto"/>
          <w:sz w:val="32"/>
          <w:szCs w:val="32"/>
        </w:rPr>
        <w:t>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drawing>
          <wp:inline distT="0" distB="0" distL="0" distR="0">
            <wp:extent cx="5274310" cy="1518285"/>
            <wp:effectExtent l="0" t="0" r="2540" b="5715"/>
            <wp:docPr id="12" name="图片 12" descr="D:\Documents\WeChat Files\wxid_6qcdiuetmoqm22\FileStorage\Temp\1683276799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:\Documents\WeChat Files\wxid_6qcdiuetmoqm22\FileStorage\Temp\168327679915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18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3-3</w:t>
      </w:r>
    </w:p>
    <w:p w:rsidR="00A20C6E" w:rsidRDefault="00000000">
      <w:pPr>
        <w:spacing w:line="360" w:lineRule="auto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在弹出的页面录入人员信息后保存即可。带红色“*”的为必填项，需填写内容才能保存页面内容，如图3</w:t>
      </w:r>
      <w:r>
        <w:rPr>
          <w:rFonts w:ascii="仿宋_GB2312" w:eastAsia="仿宋_GB2312"/>
          <w:color w:val="auto"/>
          <w:sz w:val="32"/>
          <w:szCs w:val="32"/>
        </w:rPr>
        <w:t>-4</w:t>
      </w:r>
      <w:r>
        <w:rPr>
          <w:rFonts w:ascii="仿宋_GB2312" w:eastAsia="仿宋_GB2312" w:hint="eastAsia"/>
          <w:color w:val="auto"/>
          <w:sz w:val="32"/>
          <w:szCs w:val="32"/>
        </w:rPr>
        <w:t>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rFonts w:ascii="仿宋_GB2312" w:eastAsia="仿宋_GB2312"/>
          <w:noProof/>
          <w:color w:val="auto"/>
          <w:sz w:val="24"/>
          <w:szCs w:val="24"/>
        </w:rPr>
        <w:lastRenderedPageBreak/>
        <w:drawing>
          <wp:inline distT="0" distB="0" distL="0" distR="0">
            <wp:extent cx="5274310" cy="2444115"/>
            <wp:effectExtent l="0" t="0" r="2540" b="13335"/>
            <wp:docPr id="13" name="图片 13" descr="D:\Documents\WeChat Files\wxid_6qcdiuetmoqm22\FileStorage\Temp\16832773132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:\Documents\WeChat Files\wxid_6qcdiuetmoqm22\FileStorage\Temp\168327731320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color w:val="auto"/>
        </w:rPr>
      </w:pPr>
      <w:r>
        <w:rPr>
          <w:rFonts w:hint="eastAsia"/>
          <w:color w:val="auto"/>
        </w:rPr>
        <w:t>图</w:t>
      </w:r>
      <w:r>
        <w:rPr>
          <w:color w:val="auto"/>
        </w:rPr>
        <w:t>3-4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说明：</w:t>
      </w:r>
      <w:r>
        <w:rPr>
          <w:rFonts w:ascii="仿宋_GB2312" w:eastAsia="仿宋_GB2312" w:hint="eastAsia"/>
          <w:color w:val="auto"/>
          <w:sz w:val="32"/>
          <w:szCs w:val="32"/>
        </w:rPr>
        <w:t>基本信息页面中，“专业特长”一项在系统中不是必填项。但是按照上级要求，本次人员信息录入时此项必填，请各单位注意填写；</w:t>
      </w:r>
    </w:p>
    <w:p w:rsidR="00A20C6E" w:rsidRDefault="00000000">
      <w:pPr>
        <w:spacing w:line="520" w:lineRule="exact"/>
        <w:ind w:firstLineChars="200" w:firstLine="640"/>
        <w:outlineLvl w:val="0"/>
        <w:rPr>
          <w:rFonts w:ascii="黑体" w:eastAsia="黑体" w:hAnsi="黑体" w:hint="eastAsia"/>
          <w:color w:val="auto"/>
          <w:sz w:val="32"/>
          <w:szCs w:val="32"/>
        </w:rPr>
      </w:pPr>
      <w:r>
        <w:rPr>
          <w:rFonts w:ascii="黑体" w:eastAsia="黑体" w:hAnsi="黑体" w:hint="eastAsia"/>
          <w:color w:val="auto"/>
          <w:sz w:val="32"/>
          <w:szCs w:val="32"/>
        </w:rPr>
        <w:t>四、人员标签管理</w:t>
      </w:r>
    </w:p>
    <w:p w:rsidR="00A20C6E" w:rsidRDefault="00000000">
      <w:pPr>
        <w:ind w:firstLineChars="200" w:firstLine="643"/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color w:val="auto"/>
          <w:sz w:val="32"/>
          <w:szCs w:val="32"/>
        </w:rPr>
        <w:t>4.1 为上级分配标签添加人员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选择“机构人力资源”-“人员标签管理”功能，可以看到上级分配的任务标签（中医医术确有专长人员指导老师及推荐医师），如图</w:t>
      </w:r>
      <w:r>
        <w:rPr>
          <w:rFonts w:ascii="仿宋_GB2312" w:eastAsia="仿宋_GB2312"/>
          <w:color w:val="auto"/>
          <w:sz w:val="32"/>
          <w:szCs w:val="32"/>
        </w:rPr>
        <w:t>4</w:t>
      </w:r>
      <w:r>
        <w:rPr>
          <w:rFonts w:ascii="仿宋_GB2312" w:eastAsia="仿宋_GB2312" w:hint="eastAsia"/>
          <w:color w:val="auto"/>
          <w:sz w:val="32"/>
          <w:szCs w:val="32"/>
        </w:rPr>
        <w:t>-1所示。如果您没有看到对应的标签。请联系上级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卫健委确认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；</w:t>
      </w:r>
      <w:r>
        <w:rPr>
          <w:rFonts w:ascii="仿宋_GB2312" w:eastAsia="仿宋_GB2312"/>
          <w:color w:val="auto"/>
          <w:sz w:val="32"/>
          <w:szCs w:val="32"/>
        </w:rPr>
        <w:t xml:space="preserve"> </w:t>
      </w:r>
    </w:p>
    <w:p w:rsidR="00A20C6E" w:rsidRDefault="00C45195">
      <w:pPr>
        <w:spacing w:line="360" w:lineRule="auto"/>
        <w:jc w:val="center"/>
        <w:rPr>
          <w:rFonts w:ascii="仿宋_GB2312" w:eastAsia="仿宋_GB2312"/>
          <w:b/>
          <w:color w:val="auto"/>
          <w:sz w:val="24"/>
          <w:szCs w:val="24"/>
        </w:rPr>
      </w:pPr>
      <w:r>
        <w:rPr>
          <w:noProof/>
          <w:snapToGrid/>
        </w:rPr>
        <w:lastRenderedPageBreak/>
        <w:drawing>
          <wp:inline distT="0" distB="0" distL="0" distR="0" wp14:anchorId="7F14D7F6" wp14:editId="30ACC498">
            <wp:extent cx="5612765" cy="2797810"/>
            <wp:effectExtent l="0" t="0" r="6985" b="2540"/>
            <wp:docPr id="810808590" name="图片 1" descr="图形用户界面, 应用程序, 表格, Excel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808590" name="图片 1" descr="图形用户界面, 应用程序, 表格, Excel&#10;&#10;AI 生成的内容可能不正确。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4-1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说明：</w:t>
      </w:r>
      <w:r>
        <w:rPr>
          <w:rFonts w:ascii="仿宋_GB2312" w:eastAsia="仿宋_GB2312" w:hint="eastAsia"/>
          <w:color w:val="auto"/>
          <w:sz w:val="32"/>
          <w:szCs w:val="32"/>
        </w:rPr>
        <w:t>只有分组状态为“使用中”，机构才能对标签内容进行编辑，如果对应标签被封存，请联系上级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卫健委确认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。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点击“操作”中“编辑”一项，进入修改人员标签页面。该页面“人员标签成员”部分有五个选项，含义如下：</w:t>
      </w:r>
    </w:p>
    <w:p w:rsidR="00A20C6E" w:rsidRDefault="00000000">
      <w:pPr>
        <w:numPr>
          <w:ilvl w:val="0"/>
          <w:numId w:val="2"/>
        </w:num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添加成员：将符合要求的人员添加到“待处理”框中；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(2)入组：将待处理中选定的人员加入标签组（若上级未开放权限则无此项，这说明机构不能进行入组操作）；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(3)离组：将已经入组的人员移出标签组（若上级未开放权限则无此项，这说明机构不能进行离组操作）；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(4)删除：将“待处理”中不需要的成员信息进行删除，已经入组或离组的成员不支持删除；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(5)显示/隐藏过滤条件：机构负责人可以根据不同条件设置筛选项，进行人员查找。</w:t>
      </w:r>
    </w:p>
    <w:p w:rsidR="00A20C6E" w:rsidRDefault="00C45195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noProof/>
          <w:snapToGrid/>
        </w:rPr>
        <w:lastRenderedPageBreak/>
        <w:drawing>
          <wp:inline distT="0" distB="0" distL="0" distR="0" wp14:anchorId="3C3A1EFB" wp14:editId="163FAE28">
            <wp:extent cx="5612765" cy="3810000"/>
            <wp:effectExtent l="0" t="0" r="6985" b="0"/>
            <wp:docPr id="2136548554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548554" name="图片 1" descr="图形用户界面, 文本, 应用程序, 电子邮件&#10;&#10;AI 生成的内容可能不正确。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宋体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4-</w:t>
      </w:r>
      <w:r>
        <w:rPr>
          <w:rFonts w:eastAsia="宋体" w:hint="eastAsia"/>
          <w:color w:val="auto"/>
          <w:sz w:val="18"/>
          <w:szCs w:val="18"/>
        </w:rPr>
        <w:t>2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用户可根据不同的条件对人员进行筛选，查找到符合要求的人员后，可根据实际需要在左侧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栏勾选人员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（支持一键全选），</w:t>
      </w:r>
      <w:r>
        <w:rPr>
          <w:rFonts w:ascii="仿宋_GB2312" w:eastAsia="仿宋_GB2312" w:hint="eastAsia"/>
          <w:sz w:val="32"/>
          <w:szCs w:val="32"/>
        </w:rPr>
        <w:t>机构在申报人员时</w:t>
      </w:r>
      <w:r>
        <w:rPr>
          <w:rFonts w:ascii="仿宋_GB2312" w:eastAsia="仿宋_GB2312" w:hint="eastAsia"/>
          <w:color w:val="auto"/>
          <w:sz w:val="32"/>
          <w:szCs w:val="32"/>
        </w:rPr>
        <w:t>根据提示信息填写“申报备注”</w:t>
      </w:r>
      <w:r>
        <w:rPr>
          <w:rFonts w:ascii="仿宋_GB2312" w:eastAsia="仿宋_GB2312" w:hint="eastAsia"/>
          <w:sz w:val="32"/>
          <w:szCs w:val="32"/>
        </w:rPr>
        <w:t>，如有需要对该人员补充的信息，可以在“申报备注”一栏进行说明</w:t>
      </w:r>
      <w:r>
        <w:rPr>
          <w:rFonts w:ascii="仿宋_GB2312" w:eastAsia="仿宋_GB2312" w:hint="eastAsia"/>
          <w:color w:val="auto"/>
          <w:sz w:val="32"/>
          <w:szCs w:val="32"/>
        </w:rPr>
        <w:t>，没有补充信息请填写"无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”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，填写完成后点击“确认”即可，如图</w:t>
      </w:r>
      <w:r>
        <w:rPr>
          <w:rFonts w:ascii="仿宋_GB2312" w:eastAsia="仿宋_GB2312"/>
          <w:color w:val="auto"/>
          <w:sz w:val="32"/>
          <w:szCs w:val="32"/>
        </w:rPr>
        <w:t>4</w:t>
      </w:r>
      <w:r>
        <w:rPr>
          <w:rFonts w:ascii="仿宋_GB2312" w:eastAsia="仿宋_GB2312" w:hint="eastAsia"/>
          <w:color w:val="auto"/>
          <w:sz w:val="32"/>
          <w:szCs w:val="32"/>
        </w:rPr>
        <w:t>-3所示。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597525" cy="2712720"/>
            <wp:effectExtent l="0" t="0" r="3175" b="1143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97525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宋体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4-</w:t>
      </w:r>
      <w:r>
        <w:rPr>
          <w:rFonts w:eastAsia="宋体" w:hint="eastAsia"/>
          <w:color w:val="auto"/>
          <w:sz w:val="18"/>
          <w:szCs w:val="18"/>
        </w:rPr>
        <w:t>3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4.2人员入组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此时人员在“待处理”一栏，还并未入组，需要负责人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需要勾选“待处理”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中的人员，填写“入库备注”，没有补充信息请填写"无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”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，点击上方“入组”按钮可将选中的待处理人员入组，如图</w:t>
      </w:r>
      <w:r>
        <w:rPr>
          <w:rFonts w:ascii="仿宋_GB2312" w:eastAsia="仿宋_GB2312"/>
          <w:color w:val="auto"/>
          <w:sz w:val="32"/>
          <w:szCs w:val="32"/>
        </w:rPr>
        <w:t>4</w:t>
      </w:r>
      <w:r>
        <w:rPr>
          <w:rFonts w:ascii="仿宋_GB2312" w:eastAsia="仿宋_GB2312" w:hint="eastAsia"/>
          <w:color w:val="auto"/>
          <w:sz w:val="32"/>
          <w:szCs w:val="32"/>
        </w:rPr>
        <w:t>-4所示。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598795" cy="2748280"/>
            <wp:effectExtent l="0" t="0" r="1905" b="139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274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520" w:lineRule="exact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4-4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t>4.3人员离组</w:t>
      </w:r>
    </w:p>
    <w:p w:rsidR="00A20C6E" w:rsidRDefault="00000000">
      <w:pPr>
        <w:spacing w:line="520" w:lineRule="exact"/>
        <w:ind w:firstLineChars="200" w:firstLine="640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color w:val="auto"/>
          <w:sz w:val="32"/>
          <w:szCs w:val="32"/>
        </w:rPr>
        <w:lastRenderedPageBreak/>
        <w:t>如误操作将无关人员入组，请将该人员离组：此时删除按钮无效，</w:t>
      </w:r>
      <w:proofErr w:type="gramStart"/>
      <w:r>
        <w:rPr>
          <w:rFonts w:ascii="仿宋_GB2312" w:eastAsia="仿宋_GB2312" w:hint="eastAsia"/>
          <w:color w:val="auto"/>
          <w:sz w:val="32"/>
          <w:szCs w:val="32"/>
        </w:rPr>
        <w:t>需要勾选对应</w:t>
      </w:r>
      <w:proofErr w:type="gramEnd"/>
      <w:r>
        <w:rPr>
          <w:rFonts w:ascii="仿宋_GB2312" w:eastAsia="仿宋_GB2312" w:hint="eastAsia"/>
          <w:color w:val="auto"/>
          <w:sz w:val="32"/>
          <w:szCs w:val="32"/>
        </w:rPr>
        <w:t>的人员，选定后点击上方“离组”按钮，确认后进行人员离组操作。</w:t>
      </w:r>
    </w:p>
    <w:p w:rsidR="00A20C6E" w:rsidRDefault="00000000">
      <w:pPr>
        <w:spacing w:line="360" w:lineRule="auto"/>
        <w:rPr>
          <w:rFonts w:ascii="仿宋_GB2312" w:eastAsia="仿宋_GB2312"/>
          <w:color w:val="auto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611495" cy="2774315"/>
            <wp:effectExtent l="0" t="0" r="8255" b="698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360" w:lineRule="auto"/>
        <w:jc w:val="center"/>
        <w:rPr>
          <w:rFonts w:ascii="仿宋_GB2312" w:eastAsia="仿宋_GB2312"/>
          <w:color w:val="auto"/>
          <w:sz w:val="24"/>
          <w:szCs w:val="24"/>
        </w:rPr>
      </w:pPr>
      <w:r>
        <w:rPr>
          <w:rFonts w:hint="eastAsia"/>
          <w:color w:val="auto"/>
          <w:sz w:val="18"/>
          <w:szCs w:val="18"/>
        </w:rPr>
        <w:t>图</w:t>
      </w:r>
      <w:r>
        <w:rPr>
          <w:color w:val="auto"/>
          <w:sz w:val="18"/>
          <w:szCs w:val="18"/>
        </w:rPr>
        <w:t>4-5</w:t>
      </w:r>
    </w:p>
    <w:p w:rsidR="00A20C6E" w:rsidRDefault="00000000">
      <w:pPr>
        <w:spacing w:line="520" w:lineRule="exact"/>
        <w:ind w:firstLineChars="200" w:firstLine="643"/>
        <w:rPr>
          <w:rFonts w:ascii="仿宋_GB2312" w:eastAsia="仿宋_GB2312"/>
          <w:color w:val="auto"/>
          <w:sz w:val="32"/>
          <w:szCs w:val="32"/>
        </w:rPr>
      </w:pPr>
      <w:r>
        <w:rPr>
          <w:rFonts w:ascii="仿宋_GB2312" w:eastAsia="仿宋_GB2312" w:hint="eastAsia"/>
          <w:b/>
          <w:color w:val="auto"/>
          <w:sz w:val="32"/>
          <w:szCs w:val="32"/>
        </w:rPr>
        <w:t>说明：</w:t>
      </w:r>
      <w:r>
        <w:rPr>
          <w:rFonts w:ascii="仿宋_GB2312" w:eastAsia="仿宋_GB2312" w:hint="eastAsia"/>
          <w:color w:val="auto"/>
          <w:sz w:val="32"/>
          <w:szCs w:val="32"/>
        </w:rPr>
        <w:t>完成上述一系列操作后必须点击页面下方的“确认保存”后才能对操作内容进行保存，点击“取消”或直接关闭页面不能保存数据。</w:t>
      </w:r>
    </w:p>
    <w:p w:rsidR="00A20C6E" w:rsidRDefault="00000000">
      <w:pPr>
        <w:spacing w:line="360" w:lineRule="auto"/>
        <w:rPr>
          <w:color w:val="auto"/>
        </w:rPr>
      </w:pPr>
      <w:r>
        <w:rPr>
          <w:noProof/>
        </w:rPr>
        <w:drawing>
          <wp:inline distT="0" distB="0" distL="114300" distR="114300">
            <wp:extent cx="5598795" cy="2759075"/>
            <wp:effectExtent l="0" t="0" r="190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C6E" w:rsidRDefault="00000000">
      <w:pPr>
        <w:spacing w:line="520" w:lineRule="exact"/>
        <w:jc w:val="center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/>
          <w:color w:val="auto"/>
        </w:rPr>
        <w:t>图</w:t>
      </w:r>
      <w:r>
        <w:rPr>
          <w:color w:val="auto"/>
        </w:rPr>
        <w:t>4-6</w:t>
      </w:r>
    </w:p>
    <w:sectPr w:rsidR="00A20C6E">
      <w:footerReference w:type="default" r:id="rId20"/>
      <w:pgSz w:w="11900" w:h="16840"/>
      <w:pgMar w:top="2098" w:right="1474" w:bottom="1701" w:left="1587" w:header="0" w:footer="97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F3FDF" w:rsidRDefault="007F3FDF">
      <w:r>
        <w:separator/>
      </w:r>
    </w:p>
  </w:endnote>
  <w:endnote w:type="continuationSeparator" w:id="0">
    <w:p w:rsidR="007F3FDF" w:rsidRDefault="007F3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altName w:val="微软雅黑"/>
    <w:charset w:val="86"/>
    <w:family w:val="script"/>
    <w:pitch w:val="default"/>
    <w:sig w:usb0="00000001" w:usb1="080E0000" w:usb2="00000000" w:usb3="00000000" w:csb0="00040000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20C6E" w:rsidRDefault="00000000">
    <w:pPr>
      <w:spacing w:before="1" w:line="184" w:lineRule="auto"/>
      <w:ind w:left="273"/>
      <w:rPr>
        <w:rFonts w:ascii="宋体" w:eastAsia="宋体" w:hAnsi="宋体" w:cs="宋体" w:hint="eastAsia"/>
        <w:color w:val="FFFFFF" w:themeColor="background1"/>
        <w:sz w:val="28"/>
        <w:szCs w:val="28"/>
      </w:rPr>
    </w:pPr>
    <w:r>
      <w:rPr>
        <w:rFonts w:ascii="宋体" w:eastAsia="宋体" w:hAnsi="宋体" w:cs="宋体"/>
        <w:color w:val="FFFFFF" w:themeColor="background1"/>
        <w:spacing w:val="1"/>
        <w:sz w:val="28"/>
        <w:szCs w:val="28"/>
      </w:rPr>
      <w:t xml:space="preserve">— </w:t>
    </w:r>
    <w:r>
      <w:rPr>
        <w:rFonts w:ascii="宋体" w:eastAsia="宋体" w:hAnsi="宋体" w:cs="宋体" w:hint="eastAsia"/>
        <w:color w:val="FFFFFF" w:themeColor="background1"/>
        <w:sz w:val="28"/>
        <w:szCs w:val="28"/>
      </w:rPr>
      <w:t>1</w:t>
    </w:r>
    <w:r>
      <w:rPr>
        <w:rFonts w:ascii="宋体" w:eastAsia="宋体" w:hAnsi="宋体" w:cs="宋体"/>
        <w:color w:val="FFFFFF" w:themeColor="background1"/>
        <w:sz w:val="28"/>
        <w:szCs w:val="28"/>
      </w:rPr>
      <w:t xml:space="preserve"> —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F3FDF" w:rsidRDefault="007F3FDF">
      <w:r>
        <w:separator/>
      </w:r>
    </w:p>
  </w:footnote>
  <w:footnote w:type="continuationSeparator" w:id="0">
    <w:p w:rsidR="007F3FDF" w:rsidRDefault="007F3F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BA85CDB1"/>
    <w:multiLevelType w:val="singleLevel"/>
    <w:tmpl w:val="BA85CDB1"/>
    <w:lvl w:ilvl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1" w15:restartNumberingAfterBreak="0">
    <w:nsid w:val="4C13300B"/>
    <w:multiLevelType w:val="multilevel"/>
    <w:tmpl w:val="4C13300B"/>
    <w:lvl w:ilvl="0">
      <w:start w:val="1"/>
      <w:numFmt w:val="decimal"/>
      <w:pStyle w:val="Lv1"/>
      <w:lvlText w:val="%1"/>
      <w:lvlJc w:val="left"/>
      <w:pPr>
        <w:ind w:left="0" w:firstLine="0"/>
      </w:pPr>
      <w:rPr>
        <w:rFonts w:ascii="Times New Roman" w:eastAsia="仿宋" w:hAnsi="Times New Roman" w:hint="default"/>
        <w:b w:val="0"/>
        <w:i w:val="0"/>
        <w:caps w:val="0"/>
        <w:strike w:val="0"/>
        <w:dstrike w:val="0"/>
        <w:snapToGrid w:val="0"/>
        <w:vanish w:val="0"/>
        <w:color w:val="auto"/>
        <w:kern w:val="0"/>
        <w:sz w:val="28"/>
        <w:u w:val="none"/>
        <w:vertAlign w:val="baseline"/>
      </w:rPr>
    </w:lvl>
    <w:lvl w:ilvl="1">
      <w:start w:val="1"/>
      <w:numFmt w:val="decimal"/>
      <w:pStyle w:val="Lv2"/>
      <w:lvlText w:val="%1.%2"/>
      <w:lvlJc w:val="left"/>
      <w:pPr>
        <w:ind w:left="0" w:firstLine="0"/>
      </w:pPr>
      <w:rPr>
        <w:rFonts w:ascii="Times New Roman" w:eastAsia="仿宋" w:hAnsi="Times New Roman" w:hint="default"/>
        <w:b w:val="0"/>
        <w:i w:val="0"/>
        <w:caps w:val="0"/>
        <w:strike w:val="0"/>
        <w:dstrike w:val="0"/>
        <w:snapToGrid w:val="0"/>
        <w:vanish w:val="0"/>
        <w:color w:val="auto"/>
        <w:kern w:val="0"/>
        <w:sz w:val="28"/>
        <w:u w:val="none"/>
        <w:vertAlign w:val="baseline"/>
      </w:rPr>
    </w:lvl>
    <w:lvl w:ilvl="2">
      <w:start w:val="1"/>
      <w:numFmt w:val="decimal"/>
      <w:pStyle w:val="Lv3"/>
      <w:lvlText w:val="%1.%2.%3"/>
      <w:lvlJc w:val="left"/>
      <w:pPr>
        <w:ind w:left="0" w:firstLine="0"/>
      </w:pPr>
      <w:rPr>
        <w:rFonts w:ascii="Times New Roman" w:eastAsia="仿宋" w:hAnsi="Times New Roman" w:hint="default"/>
        <w:b w:val="0"/>
        <w:i w:val="0"/>
        <w:caps w:val="0"/>
        <w:strike w:val="0"/>
        <w:dstrike w:val="0"/>
        <w:snapToGrid w:val="0"/>
        <w:vanish w:val="0"/>
        <w:color w:val="auto"/>
        <w:spacing w:val="0"/>
        <w:kern w:val="0"/>
        <w:sz w:val="28"/>
        <w:u w:val="none"/>
        <w:vertAlign w:val="baseline"/>
      </w:rPr>
    </w:lvl>
    <w:lvl w:ilvl="3">
      <w:start w:val="1"/>
      <w:numFmt w:val="decimal"/>
      <w:pStyle w:val="Lv4"/>
      <w:lvlText w:val="%1.%2.%3.%4"/>
      <w:lvlJc w:val="left"/>
      <w:pPr>
        <w:ind w:left="0" w:firstLine="0"/>
      </w:pPr>
      <w:rPr>
        <w:rFonts w:ascii="Times New Roman" w:eastAsia="仿宋" w:hAnsi="Times New Roman" w:hint="default"/>
        <w:b w:val="0"/>
        <w:i w:val="0"/>
        <w:caps w:val="0"/>
        <w:strike w:val="0"/>
        <w:dstrike w:val="0"/>
        <w:snapToGrid w:val="0"/>
        <w:vanish w:val="0"/>
        <w:color w:val="auto"/>
        <w:kern w:val="0"/>
        <w:sz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 w16cid:durableId="773327919">
    <w:abstractNumId w:val="1"/>
  </w:num>
  <w:num w:numId="2" w16cid:durableId="11816301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ocumentProtection w:edit="forms" w:enforcement="0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mI3ZDMxZmJiZjhhNzVjM2E3ODk4YTYxYWQxN2M0NzQifQ=="/>
  </w:docVars>
  <w:rsids>
    <w:rsidRoot w:val="00D236B9"/>
    <w:rsid w:val="DF7FBF00"/>
    <w:rsid w:val="E79F6D5A"/>
    <w:rsid w:val="0007474B"/>
    <w:rsid w:val="000A6DC4"/>
    <w:rsid w:val="00170B48"/>
    <w:rsid w:val="00184C82"/>
    <w:rsid w:val="00185FD1"/>
    <w:rsid w:val="001D431F"/>
    <w:rsid w:val="001E79AF"/>
    <w:rsid w:val="001F5284"/>
    <w:rsid w:val="002F5B98"/>
    <w:rsid w:val="00395191"/>
    <w:rsid w:val="003B744A"/>
    <w:rsid w:val="00437801"/>
    <w:rsid w:val="004413D5"/>
    <w:rsid w:val="00534B80"/>
    <w:rsid w:val="00575252"/>
    <w:rsid w:val="00596D08"/>
    <w:rsid w:val="00630757"/>
    <w:rsid w:val="0073760A"/>
    <w:rsid w:val="007414D3"/>
    <w:rsid w:val="007633CE"/>
    <w:rsid w:val="007A68C5"/>
    <w:rsid w:val="007F3FDF"/>
    <w:rsid w:val="008D3379"/>
    <w:rsid w:val="008D4B2B"/>
    <w:rsid w:val="00983C9C"/>
    <w:rsid w:val="009C1113"/>
    <w:rsid w:val="00A13144"/>
    <w:rsid w:val="00A20C6E"/>
    <w:rsid w:val="00A25CC8"/>
    <w:rsid w:val="00AE49E2"/>
    <w:rsid w:val="00B254B5"/>
    <w:rsid w:val="00B5476D"/>
    <w:rsid w:val="00B76C0C"/>
    <w:rsid w:val="00BC372E"/>
    <w:rsid w:val="00BC3770"/>
    <w:rsid w:val="00C41AB7"/>
    <w:rsid w:val="00C45195"/>
    <w:rsid w:val="00D236B9"/>
    <w:rsid w:val="00D358A2"/>
    <w:rsid w:val="00D53239"/>
    <w:rsid w:val="00DA7F58"/>
    <w:rsid w:val="00DC4689"/>
    <w:rsid w:val="00DD6BBB"/>
    <w:rsid w:val="00E05F8D"/>
    <w:rsid w:val="00E23C3F"/>
    <w:rsid w:val="00E5098A"/>
    <w:rsid w:val="00ED0BF3"/>
    <w:rsid w:val="00F81F1E"/>
    <w:rsid w:val="00FC3B0E"/>
    <w:rsid w:val="00FE16FD"/>
    <w:rsid w:val="00FF0331"/>
    <w:rsid w:val="072715D0"/>
    <w:rsid w:val="08AB6853"/>
    <w:rsid w:val="08B651F8"/>
    <w:rsid w:val="0A981059"/>
    <w:rsid w:val="0FD077A8"/>
    <w:rsid w:val="132D60B6"/>
    <w:rsid w:val="16E43CCB"/>
    <w:rsid w:val="1823063E"/>
    <w:rsid w:val="18E13BCB"/>
    <w:rsid w:val="1A1912CB"/>
    <w:rsid w:val="1DE55F0B"/>
    <w:rsid w:val="1F09745C"/>
    <w:rsid w:val="22FD2A2B"/>
    <w:rsid w:val="26BC7A25"/>
    <w:rsid w:val="271D04C4"/>
    <w:rsid w:val="27FA76A1"/>
    <w:rsid w:val="28416434"/>
    <w:rsid w:val="2DAC0C1E"/>
    <w:rsid w:val="2FB35E69"/>
    <w:rsid w:val="31D2634F"/>
    <w:rsid w:val="3236068C"/>
    <w:rsid w:val="327F0285"/>
    <w:rsid w:val="328D7CCB"/>
    <w:rsid w:val="35EE5E86"/>
    <w:rsid w:val="37180CA8"/>
    <w:rsid w:val="376A1DCA"/>
    <w:rsid w:val="3CDE3DFA"/>
    <w:rsid w:val="41D852BC"/>
    <w:rsid w:val="434075BC"/>
    <w:rsid w:val="43F52D01"/>
    <w:rsid w:val="45837C34"/>
    <w:rsid w:val="4654337F"/>
    <w:rsid w:val="472E597E"/>
    <w:rsid w:val="4B8D7117"/>
    <w:rsid w:val="4C101AF6"/>
    <w:rsid w:val="4C177A9B"/>
    <w:rsid w:val="4C800A2A"/>
    <w:rsid w:val="4DBD7A5B"/>
    <w:rsid w:val="50373AF5"/>
    <w:rsid w:val="53E145C0"/>
    <w:rsid w:val="59AD2907"/>
    <w:rsid w:val="5ABB5323"/>
    <w:rsid w:val="5C0C4088"/>
    <w:rsid w:val="5C311D40"/>
    <w:rsid w:val="5CA666A7"/>
    <w:rsid w:val="5E96232F"/>
    <w:rsid w:val="5EE7661A"/>
    <w:rsid w:val="5F17346F"/>
    <w:rsid w:val="61167757"/>
    <w:rsid w:val="61493688"/>
    <w:rsid w:val="63141A74"/>
    <w:rsid w:val="63163A3E"/>
    <w:rsid w:val="68C55CEA"/>
    <w:rsid w:val="69623539"/>
    <w:rsid w:val="6DDFF92F"/>
    <w:rsid w:val="72B56DCF"/>
    <w:rsid w:val="75AB270C"/>
    <w:rsid w:val="75C6731C"/>
    <w:rsid w:val="77737F33"/>
    <w:rsid w:val="77E96911"/>
    <w:rsid w:val="7CDB2E14"/>
    <w:rsid w:val="7CF15EFA"/>
    <w:rsid w:val="7CFFA428"/>
    <w:rsid w:val="7D6D7DE2"/>
    <w:rsid w:val="7F2A28F3"/>
    <w:rsid w:val="7FD4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efaultImageDpi w14:val="32767"/>
  <w15:docId w15:val="{B88216FB-5E9B-44BC-9511-0F5F161C9E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 w:qFormat="1"/>
    <w:lsdException w:name="HTML Definition" w:semiHidden="1" w:unhideWhenUsed="1" w:qFormat="1"/>
    <w:lsdException w:name="HTML Keyboard" w:semiHidden="1" w:unhideWhenUsed="1" w:qFormat="1"/>
    <w:lsdException w:name="HTML Preformatted" w:semiHidden="1" w:unhideWhenUsed="1"/>
    <w:lsdException w:name="HTML Sample" w:semiHidden="1" w:unhideWhenUsed="1" w:qFormat="1"/>
    <w:lsdException w:name="HTML Typewriter" w:semiHidden="1" w:unhideWhenUsed="1"/>
    <w:lsdException w:name="HTML Variable" w:semiHidden="1" w:unhideWhenUsed="1" w:qFormat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sz w:val="21"/>
      <w:szCs w:val="21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autoRedefine/>
    <w:uiPriority w:val="99"/>
    <w:unhideWhenUsed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5">
    <w:name w:val="header"/>
    <w:basedOn w:val="a"/>
    <w:link w:val="a6"/>
    <w:autoRedefine/>
    <w:uiPriority w:val="99"/>
    <w:unhideWhenUsed/>
    <w:qFormat/>
    <w:pP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a7">
    <w:name w:val="Normal (Web)"/>
    <w:basedOn w:val="a"/>
    <w:autoRedefine/>
    <w:uiPriority w:val="99"/>
    <w:semiHidden/>
    <w:unhideWhenUsed/>
    <w:qFormat/>
    <w:pPr>
      <w:spacing w:beforeAutospacing="1" w:afterAutospacing="1"/>
    </w:pPr>
    <w:rPr>
      <w:rFonts w:cs="Times New Roman"/>
      <w:sz w:val="24"/>
    </w:rPr>
  </w:style>
  <w:style w:type="table" w:styleId="a8">
    <w:name w:val="Table Grid"/>
    <w:basedOn w:val="a1"/>
    <w:autoRedefine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Strong"/>
    <w:basedOn w:val="a0"/>
    <w:autoRedefine/>
    <w:uiPriority w:val="22"/>
    <w:qFormat/>
    <w:rPr>
      <w:b/>
      <w:bCs/>
    </w:rPr>
  </w:style>
  <w:style w:type="character" w:styleId="aa">
    <w:name w:val="FollowedHyperlink"/>
    <w:basedOn w:val="a0"/>
    <w:autoRedefine/>
    <w:uiPriority w:val="99"/>
    <w:semiHidden/>
    <w:unhideWhenUsed/>
    <w:qFormat/>
    <w:rPr>
      <w:color w:val="333333"/>
      <w:u w:val="none"/>
    </w:rPr>
  </w:style>
  <w:style w:type="character" w:styleId="ab">
    <w:name w:val="Emphasis"/>
    <w:basedOn w:val="a0"/>
    <w:autoRedefine/>
    <w:uiPriority w:val="20"/>
    <w:qFormat/>
  </w:style>
  <w:style w:type="character" w:styleId="HTML">
    <w:name w:val="HTML Definition"/>
    <w:basedOn w:val="a0"/>
    <w:autoRedefine/>
    <w:uiPriority w:val="99"/>
    <w:semiHidden/>
    <w:unhideWhenUsed/>
    <w:qFormat/>
  </w:style>
  <w:style w:type="character" w:styleId="HTML0">
    <w:name w:val="HTML Variable"/>
    <w:basedOn w:val="a0"/>
    <w:autoRedefine/>
    <w:uiPriority w:val="99"/>
    <w:semiHidden/>
    <w:unhideWhenUsed/>
    <w:qFormat/>
  </w:style>
  <w:style w:type="character" w:styleId="ac">
    <w:name w:val="Hyperlink"/>
    <w:basedOn w:val="a0"/>
    <w:autoRedefine/>
    <w:uiPriority w:val="99"/>
    <w:semiHidden/>
    <w:unhideWhenUsed/>
    <w:qFormat/>
    <w:rPr>
      <w:color w:val="333333"/>
      <w:u w:val="none"/>
    </w:rPr>
  </w:style>
  <w:style w:type="character" w:styleId="HTML1">
    <w:name w:val="HTML Code"/>
    <w:basedOn w:val="a0"/>
    <w:autoRedefine/>
    <w:uiPriority w:val="99"/>
    <w:semiHidden/>
    <w:unhideWhenUsed/>
    <w:qFormat/>
    <w:rPr>
      <w:rFonts w:ascii="Consolas" w:eastAsia="Consolas" w:hAnsi="Consolas" w:cs="Consolas"/>
      <w:color w:val="C7254E"/>
      <w:sz w:val="21"/>
      <w:szCs w:val="21"/>
      <w:shd w:val="clear" w:color="auto" w:fill="F9F2F4"/>
    </w:rPr>
  </w:style>
  <w:style w:type="character" w:styleId="HTML2">
    <w:name w:val="HTML Cite"/>
    <w:basedOn w:val="a0"/>
    <w:autoRedefine/>
    <w:uiPriority w:val="99"/>
    <w:semiHidden/>
    <w:unhideWhenUsed/>
    <w:qFormat/>
  </w:style>
  <w:style w:type="character" w:styleId="HTML3">
    <w:name w:val="HTML Keyboard"/>
    <w:basedOn w:val="a0"/>
    <w:autoRedefine/>
    <w:uiPriority w:val="99"/>
    <w:semiHidden/>
    <w:unhideWhenUsed/>
    <w:qFormat/>
    <w:rPr>
      <w:rFonts w:ascii="Consolas" w:eastAsia="Consolas" w:hAnsi="Consolas" w:cs="Consolas" w:hint="default"/>
      <w:color w:val="FFFFFF"/>
      <w:sz w:val="21"/>
      <w:szCs w:val="21"/>
      <w:shd w:val="clear" w:color="auto" w:fill="333333"/>
    </w:rPr>
  </w:style>
  <w:style w:type="character" w:styleId="HTML4">
    <w:name w:val="HTML Sample"/>
    <w:basedOn w:val="a0"/>
    <w:autoRedefine/>
    <w:uiPriority w:val="99"/>
    <w:semiHidden/>
    <w:unhideWhenUsed/>
    <w:qFormat/>
    <w:rPr>
      <w:rFonts w:ascii="Consolas" w:eastAsia="Consolas" w:hAnsi="Consolas" w:cs="Consolas" w:hint="default"/>
      <w:sz w:val="21"/>
      <w:szCs w:val="21"/>
    </w:rPr>
  </w:style>
  <w:style w:type="paragraph" w:styleId="ad">
    <w:name w:val="List Paragraph"/>
    <w:basedOn w:val="a"/>
    <w:link w:val="ae"/>
    <w:autoRedefine/>
    <w:uiPriority w:val="34"/>
    <w:qFormat/>
    <w:pPr>
      <w:kinsoku/>
      <w:autoSpaceDE/>
      <w:autoSpaceDN/>
      <w:adjustRightInd/>
      <w:snapToGrid/>
      <w:spacing w:line="480" w:lineRule="exact"/>
      <w:ind w:firstLineChars="200" w:firstLine="420"/>
      <w:textAlignment w:val="auto"/>
    </w:pPr>
    <w:rPr>
      <w:rFonts w:ascii="Times New Roman" w:eastAsia="仿宋" w:hAnsi="Times New Roman" w:cs="Times New Roman"/>
      <w:snapToGrid/>
      <w:color w:val="auto"/>
      <w:sz w:val="28"/>
      <w:szCs w:val="24"/>
    </w:rPr>
  </w:style>
  <w:style w:type="character" w:customStyle="1" w:styleId="ae">
    <w:name w:val="列表段落 字符"/>
    <w:basedOn w:val="a0"/>
    <w:link w:val="ad"/>
    <w:autoRedefine/>
    <w:uiPriority w:val="34"/>
    <w:qFormat/>
    <w:rPr>
      <w:rFonts w:ascii="Times New Roman" w:eastAsia="宋体" w:hAnsi="Times New Roman"/>
    </w:rPr>
  </w:style>
  <w:style w:type="paragraph" w:customStyle="1" w:styleId="z">
    <w:name w:val="z正文"/>
    <w:basedOn w:val="a"/>
    <w:link w:val="z0"/>
    <w:autoRedefine/>
    <w:qFormat/>
    <w:pPr>
      <w:kinsoku/>
      <w:autoSpaceDE/>
      <w:autoSpaceDN/>
      <w:adjustRightInd/>
      <w:snapToGrid/>
      <w:spacing w:line="480" w:lineRule="exact"/>
      <w:ind w:firstLineChars="200" w:firstLine="200"/>
      <w:textAlignment w:val="auto"/>
    </w:pPr>
    <w:rPr>
      <w:rFonts w:ascii="Times New Roman" w:eastAsia="仿宋" w:hAnsi="Times New Roman" w:cs="Times New Roman"/>
      <w:snapToGrid/>
      <w:color w:val="auto"/>
      <w:sz w:val="28"/>
      <w:szCs w:val="24"/>
    </w:rPr>
  </w:style>
  <w:style w:type="paragraph" w:customStyle="1" w:styleId="Lv1">
    <w:name w:val="Lv1"/>
    <w:basedOn w:val="ad"/>
    <w:next w:val="z"/>
    <w:link w:val="Lv10"/>
    <w:autoRedefine/>
    <w:qFormat/>
    <w:pPr>
      <w:numPr>
        <w:numId w:val="1"/>
      </w:numPr>
      <w:spacing w:line="360" w:lineRule="auto"/>
      <w:ind w:firstLineChars="0"/>
      <w:outlineLvl w:val="1"/>
    </w:pPr>
  </w:style>
  <w:style w:type="character" w:customStyle="1" w:styleId="z0">
    <w:name w:val="z正文 字符"/>
    <w:basedOn w:val="a0"/>
    <w:link w:val="z"/>
    <w:autoRedefine/>
    <w:qFormat/>
    <w:rPr>
      <w:rFonts w:ascii="Times New Roman" w:eastAsia="仿宋" w:hAnsi="Times New Roman" w:cs="Times New Roman"/>
      <w:kern w:val="0"/>
      <w:sz w:val="28"/>
      <w:szCs w:val="24"/>
    </w:rPr>
  </w:style>
  <w:style w:type="paragraph" w:customStyle="1" w:styleId="Lv2">
    <w:name w:val="Lv2"/>
    <w:basedOn w:val="ad"/>
    <w:next w:val="z"/>
    <w:link w:val="Lv20"/>
    <w:autoRedefine/>
    <w:qFormat/>
    <w:pPr>
      <w:numPr>
        <w:ilvl w:val="1"/>
        <w:numId w:val="1"/>
      </w:numPr>
      <w:spacing w:line="360" w:lineRule="auto"/>
      <w:ind w:firstLineChars="0"/>
      <w:outlineLvl w:val="2"/>
    </w:pPr>
  </w:style>
  <w:style w:type="character" w:customStyle="1" w:styleId="Lv10">
    <w:name w:val="Lv1 字符"/>
    <w:basedOn w:val="ae"/>
    <w:link w:val="Lv1"/>
    <w:autoRedefine/>
    <w:qFormat/>
    <w:rPr>
      <w:rFonts w:ascii="Times New Roman" w:eastAsia="仿宋" w:hAnsi="Times New Roman" w:cs="Times New Roman"/>
      <w:kern w:val="0"/>
      <w:sz w:val="28"/>
      <w:szCs w:val="24"/>
    </w:rPr>
  </w:style>
  <w:style w:type="paragraph" w:customStyle="1" w:styleId="Lv3">
    <w:name w:val="Lv3"/>
    <w:basedOn w:val="ad"/>
    <w:next w:val="z"/>
    <w:link w:val="Lv30"/>
    <w:autoRedefine/>
    <w:qFormat/>
    <w:pPr>
      <w:numPr>
        <w:ilvl w:val="2"/>
        <w:numId w:val="1"/>
      </w:numPr>
      <w:spacing w:line="360" w:lineRule="auto"/>
      <w:ind w:firstLineChars="0"/>
      <w:outlineLvl w:val="3"/>
    </w:pPr>
  </w:style>
  <w:style w:type="character" w:customStyle="1" w:styleId="Lv20">
    <w:name w:val="Lv2 字符"/>
    <w:basedOn w:val="ae"/>
    <w:link w:val="Lv2"/>
    <w:autoRedefine/>
    <w:qFormat/>
    <w:rPr>
      <w:rFonts w:ascii="Times New Roman" w:eastAsia="仿宋" w:hAnsi="Times New Roman" w:cs="Times New Roman"/>
      <w:kern w:val="0"/>
      <w:sz w:val="28"/>
      <w:szCs w:val="24"/>
    </w:rPr>
  </w:style>
  <w:style w:type="paragraph" w:customStyle="1" w:styleId="Lv4">
    <w:name w:val="Lv4"/>
    <w:basedOn w:val="ad"/>
    <w:next w:val="z"/>
    <w:link w:val="Lv40"/>
    <w:autoRedefine/>
    <w:qFormat/>
    <w:pPr>
      <w:numPr>
        <w:ilvl w:val="3"/>
        <w:numId w:val="1"/>
      </w:numPr>
      <w:spacing w:line="360" w:lineRule="auto"/>
      <w:ind w:firstLineChars="0"/>
      <w:outlineLvl w:val="4"/>
    </w:pPr>
  </w:style>
  <w:style w:type="character" w:customStyle="1" w:styleId="Lv30">
    <w:name w:val="Lv3 字符"/>
    <w:basedOn w:val="ae"/>
    <w:link w:val="Lv3"/>
    <w:autoRedefine/>
    <w:qFormat/>
    <w:rPr>
      <w:rFonts w:ascii="Times New Roman" w:eastAsia="仿宋" w:hAnsi="Times New Roman" w:cs="Times New Roman"/>
      <w:kern w:val="0"/>
      <w:sz w:val="28"/>
      <w:szCs w:val="24"/>
    </w:rPr>
  </w:style>
  <w:style w:type="paragraph" w:customStyle="1" w:styleId="af">
    <w:name w:val="图注"/>
    <w:basedOn w:val="a"/>
    <w:next w:val="z"/>
    <w:link w:val="af0"/>
    <w:autoRedefine/>
    <w:qFormat/>
    <w:pPr>
      <w:kinsoku/>
      <w:autoSpaceDE/>
      <w:autoSpaceDN/>
      <w:adjustRightInd/>
      <w:snapToGrid/>
      <w:spacing w:line="480" w:lineRule="exact"/>
      <w:jc w:val="center"/>
      <w:textAlignment w:val="auto"/>
    </w:pPr>
    <w:rPr>
      <w:rFonts w:ascii="Times New Roman" w:eastAsia="黑体" w:hAnsi="Times New Roman" w:cs="Times New Roman"/>
      <w:snapToGrid/>
      <w:color w:val="auto"/>
      <w:sz w:val="24"/>
      <w:szCs w:val="24"/>
    </w:rPr>
  </w:style>
  <w:style w:type="character" w:customStyle="1" w:styleId="Lv40">
    <w:name w:val="Lv4 字符"/>
    <w:basedOn w:val="ae"/>
    <w:link w:val="Lv4"/>
    <w:autoRedefine/>
    <w:qFormat/>
    <w:rPr>
      <w:rFonts w:ascii="Times New Roman" w:eastAsia="仿宋" w:hAnsi="Times New Roman" w:cs="Times New Roman"/>
      <w:kern w:val="0"/>
      <w:sz w:val="28"/>
      <w:szCs w:val="24"/>
    </w:rPr>
  </w:style>
  <w:style w:type="paragraph" w:customStyle="1" w:styleId="1">
    <w:name w:val="标题1"/>
    <w:basedOn w:val="a"/>
    <w:next w:val="z"/>
    <w:link w:val="10"/>
    <w:autoRedefine/>
    <w:qFormat/>
    <w:pPr>
      <w:kinsoku/>
      <w:autoSpaceDE/>
      <w:autoSpaceDN/>
      <w:adjustRightInd/>
      <w:snapToGrid/>
      <w:spacing w:line="360" w:lineRule="auto"/>
      <w:textAlignment w:val="auto"/>
      <w:outlineLvl w:val="0"/>
    </w:pPr>
    <w:rPr>
      <w:rFonts w:ascii="黑体" w:eastAsia="黑体" w:hAnsi="黑体" w:cs="Times New Roman"/>
      <w:snapToGrid/>
      <w:color w:val="auto"/>
      <w:sz w:val="32"/>
      <w:szCs w:val="32"/>
    </w:rPr>
  </w:style>
  <w:style w:type="character" w:customStyle="1" w:styleId="af0">
    <w:name w:val="图注 字符"/>
    <w:basedOn w:val="a0"/>
    <w:link w:val="af"/>
    <w:autoRedefine/>
    <w:qFormat/>
    <w:rPr>
      <w:rFonts w:ascii="Times New Roman" w:eastAsia="黑体" w:hAnsi="Times New Roman" w:cs="Times New Roman"/>
      <w:kern w:val="0"/>
      <w:sz w:val="24"/>
      <w:szCs w:val="24"/>
    </w:rPr>
  </w:style>
  <w:style w:type="character" w:customStyle="1" w:styleId="10">
    <w:name w:val="标题1 字符"/>
    <w:basedOn w:val="a0"/>
    <w:link w:val="1"/>
    <w:autoRedefine/>
    <w:qFormat/>
    <w:rPr>
      <w:rFonts w:ascii="黑体" w:eastAsia="黑体" w:hAnsi="黑体" w:cs="Times New Roman"/>
      <w:kern w:val="0"/>
      <w:sz w:val="32"/>
      <w:szCs w:val="32"/>
    </w:rPr>
  </w:style>
  <w:style w:type="table" w:customStyle="1" w:styleId="af1">
    <w:name w:val="三线表"/>
    <w:basedOn w:val="a1"/>
    <w:autoRedefine/>
    <w:uiPriority w:val="99"/>
    <w:qFormat/>
    <w:rPr>
      <w:rFonts w:eastAsia="仿宋"/>
    </w:rPr>
    <w:tblPr>
      <w:tblBorders>
        <w:top w:val="single" w:sz="8" w:space="0" w:color="auto"/>
        <w:bottom w:val="single" w:sz="8" w:space="0" w:color="auto"/>
      </w:tblBorders>
    </w:tblPr>
    <w:tblStylePr w:type="firstRow"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a6">
    <w:name w:val="页眉 字符"/>
    <w:basedOn w:val="a0"/>
    <w:link w:val="a5"/>
    <w:autoRedefine/>
    <w:uiPriority w:val="99"/>
    <w:qFormat/>
    <w:rPr>
      <w:rFonts w:ascii="Arial" w:eastAsia="Arial" w:hAnsi="Arial" w:cs="Arial"/>
      <w:snapToGrid w:val="0"/>
      <w:color w:val="000000"/>
      <w:kern w:val="0"/>
      <w:sz w:val="18"/>
      <w:szCs w:val="18"/>
    </w:rPr>
  </w:style>
  <w:style w:type="character" w:customStyle="1" w:styleId="a4">
    <w:name w:val="页脚 字符"/>
    <w:basedOn w:val="a0"/>
    <w:link w:val="a3"/>
    <w:autoRedefine/>
    <w:uiPriority w:val="99"/>
    <w:qFormat/>
    <w:rPr>
      <w:rFonts w:ascii="Arial" w:eastAsia="Arial" w:hAnsi="Arial" w:cs="Arial"/>
      <w:snapToGrid w:val="0"/>
      <w:color w:val="000000"/>
      <w:kern w:val="0"/>
      <w:sz w:val="18"/>
      <w:szCs w:val="18"/>
    </w:rPr>
  </w:style>
  <w:style w:type="table" w:customStyle="1" w:styleId="TableNormal">
    <w:name w:val="Table Normal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wx">
    <w:name w:val="wx"/>
    <w:basedOn w:val="a0"/>
    <w:autoRedefine/>
    <w:qFormat/>
    <w:rPr>
      <w:vanish/>
    </w:rPr>
  </w:style>
  <w:style w:type="character" w:customStyle="1" w:styleId="wx1">
    <w:name w:val="wx1"/>
    <w:basedOn w:val="a0"/>
    <w:autoRedefine/>
    <w:qFormat/>
  </w:style>
  <w:style w:type="character" w:customStyle="1" w:styleId="nth-child4">
    <w:name w:val="nth-child(4)"/>
    <w:basedOn w:val="a0"/>
    <w:autoRedefine/>
    <w:qFormat/>
    <w:rPr>
      <w:vanish/>
    </w:rPr>
  </w:style>
  <w:style w:type="character" w:customStyle="1" w:styleId="layui-this">
    <w:name w:val="layui-this"/>
    <w:basedOn w:val="a0"/>
    <w:autoRedefine/>
    <w:qFormat/>
    <w:rPr>
      <w:bdr w:val="single" w:sz="6" w:space="0" w:color="EEEEEE"/>
      <w:shd w:val="clear" w:color="auto" w:fill="FFFFFF"/>
    </w:rPr>
  </w:style>
  <w:style w:type="character" w:customStyle="1" w:styleId="first-child">
    <w:name w:val="first-child"/>
    <w:basedOn w:val="a0"/>
    <w:qFormat/>
  </w:style>
  <w:style w:type="character" w:customStyle="1" w:styleId="sjb">
    <w:name w:val="sjb"/>
    <w:basedOn w:val="a0"/>
    <w:autoRedefine/>
    <w:qFormat/>
  </w:style>
  <w:style w:type="character" w:customStyle="1" w:styleId="nth-child5">
    <w:name w:val="nth-child(5)"/>
    <w:basedOn w:val="a0"/>
    <w:autoRedefine/>
    <w:qFormat/>
    <w:rPr>
      <w:vanish/>
    </w:rPr>
  </w:style>
  <w:style w:type="paragraph" w:customStyle="1" w:styleId="11">
    <w:name w:val="修订1"/>
    <w:autoRedefine/>
    <w:hidden/>
    <w:uiPriority w:val="99"/>
    <w:unhideWhenUsed/>
    <w:qFormat/>
    <w:rPr>
      <w:rFonts w:ascii="Arial" w:eastAsia="Arial" w:hAnsi="Arial" w:cs="Arial"/>
      <w:snapToGrid w:val="0"/>
      <w:color w:val="000000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10</Pages>
  <Words>1070</Words>
  <Characters>1145</Characters>
  <Application>Microsoft Office Word</Application>
  <DocSecurity>0</DocSecurity>
  <Lines>71</Lines>
  <Paragraphs>61</Paragraphs>
  <ScaleCrop>false</ScaleCrop>
  <Company/>
  <LinksUpToDate>false</LinksUpToDate>
  <CharactersWithSpaces>2154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关于组织开展2023年度湖北省中医医术确有</dc:title>
  <dc:creator>惠晨阳</dc:creator>
  <cp:lastModifiedBy>多 多</cp:lastModifiedBy>
  <cp:revision>10</cp:revision>
  <dcterms:created xsi:type="dcterms:W3CDTF">2023-06-28T14:45:00Z</dcterms:created>
  <dcterms:modified xsi:type="dcterms:W3CDTF">2025-05-26T01:05:00Z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FE927347342C4001BF73A83B15ADD0CD_13</vt:lpwstr>
  </property>
</Properties>
</file>