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7E141">
      <w:pPr>
        <w:spacing w:line="317" w:lineRule="auto"/>
        <w:rPr>
          <w:rFonts w:ascii="Arial"/>
          <w:sz w:val="21"/>
        </w:rPr>
      </w:pPr>
    </w:p>
    <w:p w14:paraId="0AFD5B43">
      <w:pPr>
        <w:spacing w:line="317" w:lineRule="auto"/>
        <w:rPr>
          <w:rFonts w:ascii="Arial"/>
          <w:sz w:val="21"/>
        </w:rPr>
      </w:pPr>
    </w:p>
    <w:p w14:paraId="025F5DB6">
      <w:pPr>
        <w:spacing w:before="101" w:line="439" w:lineRule="exact"/>
        <w:ind w:left="1653"/>
        <w:outlineLvl w:val="0"/>
        <w:rPr>
          <w:rFonts w:ascii="宋体" w:hAnsi="宋体" w:eastAsia="宋体" w:cs="宋体"/>
          <w:sz w:val="31"/>
          <w:szCs w:val="31"/>
        </w:rPr>
      </w:pPr>
      <w:r>
        <w:rPr>
          <w:rFonts w:hint="eastAsia" w:ascii="宋体" w:hAnsi="宋体" w:eastAsia="宋体" w:cs="宋体"/>
          <w:b/>
          <w:bCs/>
          <w:position w:val="2"/>
          <w:sz w:val="31"/>
          <w:szCs w:val="31"/>
          <w:lang w:val="en-US" w:eastAsia="zh-CN"/>
        </w:rPr>
        <w:t>通城县</w:t>
      </w:r>
      <w:r>
        <w:rPr>
          <w:rFonts w:ascii="宋体" w:hAnsi="宋体" w:eastAsia="宋体" w:cs="宋体"/>
          <w:b/>
          <w:bCs/>
          <w:position w:val="2"/>
          <w:sz w:val="31"/>
          <w:szCs w:val="31"/>
        </w:rPr>
        <w:t>运动鞋产品质量监督抽查实施细则</w:t>
      </w:r>
    </w:p>
    <w:p w14:paraId="27ECEFA7">
      <w:pPr>
        <w:spacing w:before="140"/>
        <w:ind w:left="3667"/>
        <w:outlineLvl w:val="0"/>
        <w:rPr>
          <w:rFonts w:ascii="等线" w:hAnsi="等线" w:eastAsia="等线" w:cs="等线"/>
          <w:sz w:val="31"/>
          <w:szCs w:val="31"/>
        </w:rPr>
      </w:pPr>
      <w:r>
        <w:rPr>
          <w:rFonts w:ascii="等线" w:hAnsi="等线" w:eastAsia="等线" w:cs="等线"/>
          <w:spacing w:val="-3"/>
          <w:sz w:val="31"/>
          <w:szCs w:val="31"/>
        </w:rPr>
        <w:t>(</w:t>
      </w:r>
      <w:r>
        <w:rPr>
          <w:rFonts w:ascii="等线" w:hAnsi="等线" w:eastAsia="等线" w:cs="等线"/>
          <w:spacing w:val="20"/>
          <w:sz w:val="31"/>
          <w:szCs w:val="31"/>
        </w:rPr>
        <w:t xml:space="preserve"> </w:t>
      </w:r>
      <w:r>
        <w:rPr>
          <w:rFonts w:ascii="等线" w:hAnsi="等线" w:eastAsia="等线" w:cs="等线"/>
          <w:spacing w:val="-3"/>
          <w:sz w:val="31"/>
          <w:szCs w:val="31"/>
        </w:rPr>
        <w:t>202</w:t>
      </w:r>
      <w:r>
        <w:rPr>
          <w:rFonts w:hint="eastAsia" w:ascii="等线" w:hAnsi="等线" w:eastAsia="等线" w:cs="等线"/>
          <w:spacing w:val="-3"/>
          <w:sz w:val="31"/>
          <w:szCs w:val="31"/>
          <w:lang w:val="en-US" w:eastAsia="zh-CN"/>
        </w:rPr>
        <w:t>6</w:t>
      </w:r>
      <w:r>
        <w:rPr>
          <w:rFonts w:ascii="宋体" w:hAnsi="宋体" w:eastAsia="宋体" w:cs="宋体"/>
          <w:b/>
          <w:bCs/>
          <w:spacing w:val="-3"/>
          <w:sz w:val="31"/>
          <w:szCs w:val="31"/>
        </w:rPr>
        <w:t>年版</w:t>
      </w:r>
      <w:r>
        <w:rPr>
          <w:rFonts w:ascii="等线" w:hAnsi="等线" w:eastAsia="等线" w:cs="等线"/>
          <w:spacing w:val="-3"/>
          <w:sz w:val="31"/>
          <w:szCs w:val="31"/>
        </w:rPr>
        <w:t>)</w:t>
      </w:r>
    </w:p>
    <w:p w14:paraId="5934F567">
      <w:pPr>
        <w:spacing w:line="344" w:lineRule="auto"/>
        <w:rPr>
          <w:rFonts w:ascii="Arial"/>
          <w:sz w:val="21"/>
        </w:rPr>
      </w:pPr>
    </w:p>
    <w:p w14:paraId="7644DF65">
      <w:pPr>
        <w:spacing w:line="345" w:lineRule="auto"/>
        <w:rPr>
          <w:rFonts w:ascii="Arial"/>
          <w:sz w:val="21"/>
        </w:rPr>
      </w:pPr>
    </w:p>
    <w:p w14:paraId="6FAC3789">
      <w:pPr>
        <w:spacing w:before="68" w:line="230" w:lineRule="auto"/>
        <w:ind w:left="4"/>
        <w:rPr>
          <w:rFonts w:ascii="黑体" w:hAnsi="黑体" w:eastAsia="黑体" w:cs="黑体"/>
          <w:sz w:val="20"/>
          <w:szCs w:val="20"/>
        </w:rPr>
      </w:pPr>
      <w:r>
        <w:rPr>
          <w:rFonts w:ascii="等线" w:hAnsi="等线" w:eastAsia="等线" w:cs="等线"/>
          <w:sz w:val="20"/>
          <w:szCs w:val="20"/>
        </w:rPr>
        <w:t>1.</w:t>
      </w:r>
      <w:r>
        <w:rPr>
          <w:rFonts w:ascii="黑体" w:hAnsi="黑体" w:eastAsia="黑体" w:cs="黑体"/>
          <w:sz w:val="20"/>
          <w:szCs w:val="20"/>
        </w:rPr>
        <w:t>抽样方法</w:t>
      </w:r>
    </w:p>
    <w:p w14:paraId="2AB48AC0">
      <w:pPr>
        <w:spacing w:line="247" w:lineRule="auto"/>
        <w:rPr>
          <w:rFonts w:ascii="Arial"/>
          <w:sz w:val="21"/>
        </w:rPr>
      </w:pPr>
    </w:p>
    <w:p w14:paraId="1F04D06A">
      <w:pPr>
        <w:spacing w:before="65" w:line="390" w:lineRule="auto"/>
        <w:ind w:left="416" w:right="2993" w:firstLine="12"/>
        <w:rPr>
          <w:rFonts w:ascii="宋体" w:hAnsi="宋体" w:eastAsia="宋体" w:cs="宋体"/>
          <w:sz w:val="20"/>
          <w:szCs w:val="20"/>
        </w:rPr>
      </w:pPr>
      <w:r>
        <w:rPr>
          <w:rFonts w:ascii="宋体" w:hAnsi="宋体" w:eastAsia="宋体" w:cs="宋体"/>
          <w:spacing w:val="1"/>
          <w:sz w:val="20"/>
          <w:szCs w:val="20"/>
        </w:rPr>
        <w:t>以随机抽样的方式在被抽样生产者、销售者的待销产品中抽取。</w:t>
      </w:r>
      <w:r>
        <w:rPr>
          <w:rFonts w:ascii="宋体" w:hAnsi="宋体" w:eastAsia="宋体" w:cs="宋体"/>
          <w:spacing w:val="9"/>
          <w:sz w:val="20"/>
          <w:szCs w:val="20"/>
        </w:rPr>
        <w:t xml:space="preserve"> </w:t>
      </w:r>
      <w:r>
        <w:rPr>
          <w:rFonts w:ascii="宋体" w:hAnsi="宋体" w:eastAsia="宋体" w:cs="宋体"/>
          <w:spacing w:val="2"/>
          <w:sz w:val="20"/>
          <w:szCs w:val="20"/>
        </w:rPr>
        <w:t>随机数一般可使用随机数表等方法产生。</w:t>
      </w:r>
    </w:p>
    <w:p w14:paraId="49C8F1E8">
      <w:pPr>
        <w:spacing w:before="32" w:line="228" w:lineRule="auto"/>
        <w:ind w:left="404"/>
        <w:rPr>
          <w:rFonts w:ascii="宋体" w:hAnsi="宋体" w:eastAsia="宋体" w:cs="宋体"/>
          <w:sz w:val="20"/>
          <w:szCs w:val="20"/>
        </w:rPr>
      </w:pPr>
      <w:r>
        <w:rPr>
          <w:rFonts w:ascii="宋体" w:hAnsi="宋体" w:eastAsia="宋体" w:cs="宋体"/>
          <w:sz w:val="20"/>
          <w:szCs w:val="20"/>
        </w:rPr>
        <w:t>抽样数量见表</w:t>
      </w:r>
      <w:r>
        <w:rPr>
          <w:rFonts w:ascii="宋体" w:hAnsi="宋体" w:eastAsia="宋体" w:cs="宋体"/>
          <w:spacing w:val="19"/>
          <w:sz w:val="20"/>
          <w:szCs w:val="20"/>
        </w:rPr>
        <w:t xml:space="preserve"> </w:t>
      </w:r>
      <w:r>
        <w:rPr>
          <w:rFonts w:ascii="宋体" w:hAnsi="宋体" w:eastAsia="宋体" w:cs="宋体"/>
          <w:sz w:val="20"/>
          <w:szCs w:val="20"/>
        </w:rPr>
        <w:t>1。</w:t>
      </w:r>
    </w:p>
    <w:p w14:paraId="6E0C244E">
      <w:pPr>
        <w:spacing w:before="160" w:line="228" w:lineRule="auto"/>
        <w:ind w:left="3838"/>
        <w:rPr>
          <w:rFonts w:ascii="宋体" w:hAnsi="宋体" w:eastAsia="宋体" w:cs="宋体"/>
          <w:sz w:val="20"/>
          <w:szCs w:val="20"/>
        </w:rPr>
      </w:pPr>
      <w:r>
        <w:rPr>
          <w:rFonts w:ascii="宋体" w:hAnsi="宋体" w:eastAsia="宋体" w:cs="宋体"/>
          <w:sz w:val="20"/>
          <w:szCs w:val="20"/>
        </w:rPr>
        <w:t>表</w:t>
      </w:r>
      <w:r>
        <w:rPr>
          <w:rFonts w:ascii="宋体" w:hAnsi="宋体" w:eastAsia="宋体" w:cs="宋体"/>
          <w:spacing w:val="-31"/>
          <w:sz w:val="20"/>
          <w:szCs w:val="20"/>
        </w:rPr>
        <w:t xml:space="preserve"> </w:t>
      </w:r>
      <w:r>
        <w:rPr>
          <w:rFonts w:ascii="宋体" w:hAnsi="宋体" w:eastAsia="宋体" w:cs="宋体"/>
          <w:sz w:val="20"/>
          <w:szCs w:val="20"/>
        </w:rPr>
        <w:t>1 抽样数量</w:t>
      </w:r>
    </w:p>
    <w:p w14:paraId="572E9B7E">
      <w:pPr>
        <w:spacing w:line="141" w:lineRule="auto"/>
        <w:rPr>
          <w:rFonts w:ascii="Arial"/>
          <w:sz w:val="2"/>
        </w:rPr>
      </w:pPr>
    </w:p>
    <w:tbl>
      <w:tblPr>
        <w:tblStyle w:val="5"/>
        <w:tblW w:w="8651"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699"/>
        <w:gridCol w:w="1699"/>
        <w:gridCol w:w="1983"/>
        <w:gridCol w:w="2414"/>
      </w:tblGrid>
      <w:tr w14:paraId="29B4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56" w:type="dxa"/>
            <w:tcBorders>
              <w:bottom w:val="single" w:color="000000" w:sz="2" w:space="0"/>
            </w:tcBorders>
            <w:vAlign w:val="top"/>
          </w:tcPr>
          <w:p w14:paraId="3160276C">
            <w:pPr>
              <w:pStyle w:val="6"/>
              <w:spacing w:before="176" w:line="229" w:lineRule="auto"/>
              <w:ind w:left="226"/>
            </w:pPr>
            <w:r>
              <w:rPr>
                <w:spacing w:val="2"/>
              </w:rPr>
              <w:t>序号</w:t>
            </w:r>
          </w:p>
        </w:tc>
        <w:tc>
          <w:tcPr>
            <w:tcW w:w="1699" w:type="dxa"/>
            <w:tcBorders>
              <w:bottom w:val="single" w:color="000000" w:sz="2" w:space="0"/>
              <w:right w:val="single" w:color="000000" w:sz="2" w:space="0"/>
            </w:tcBorders>
            <w:vAlign w:val="top"/>
          </w:tcPr>
          <w:p w14:paraId="16D30AA2">
            <w:pPr>
              <w:pStyle w:val="6"/>
              <w:spacing w:before="175" w:line="228" w:lineRule="auto"/>
              <w:ind w:left="441"/>
            </w:pPr>
            <w:r>
              <w:rPr>
                <w:spacing w:val="2"/>
              </w:rPr>
              <w:t>产品种类</w:t>
            </w:r>
          </w:p>
        </w:tc>
        <w:tc>
          <w:tcPr>
            <w:tcW w:w="1699" w:type="dxa"/>
            <w:tcBorders>
              <w:left w:val="single" w:color="000000" w:sz="2" w:space="0"/>
              <w:bottom w:val="single" w:color="000000" w:sz="2" w:space="0"/>
            </w:tcBorders>
            <w:vAlign w:val="top"/>
          </w:tcPr>
          <w:p w14:paraId="326A5D60">
            <w:pPr>
              <w:pStyle w:val="6"/>
              <w:spacing w:before="175" w:line="228" w:lineRule="auto"/>
              <w:ind w:left="141"/>
            </w:pPr>
            <w:r>
              <w:rPr>
                <w:spacing w:val="2"/>
              </w:rPr>
              <w:t>抽样数量（双）</w:t>
            </w:r>
          </w:p>
        </w:tc>
        <w:tc>
          <w:tcPr>
            <w:tcW w:w="1983" w:type="dxa"/>
            <w:tcBorders>
              <w:bottom w:val="single" w:color="000000" w:sz="2" w:space="0"/>
            </w:tcBorders>
            <w:vAlign w:val="top"/>
          </w:tcPr>
          <w:p w14:paraId="264559FA">
            <w:pPr>
              <w:pStyle w:val="6"/>
              <w:spacing w:before="175" w:line="228" w:lineRule="auto"/>
              <w:ind w:left="79"/>
            </w:pPr>
            <w:r>
              <w:rPr>
                <w:spacing w:val="2"/>
              </w:rPr>
              <w:t>检验样品数量（双）</w:t>
            </w:r>
          </w:p>
        </w:tc>
        <w:tc>
          <w:tcPr>
            <w:tcW w:w="2414" w:type="dxa"/>
            <w:tcBorders>
              <w:bottom w:val="single" w:color="000000" w:sz="2" w:space="0"/>
            </w:tcBorders>
            <w:vAlign w:val="top"/>
          </w:tcPr>
          <w:p w14:paraId="669284CE">
            <w:pPr>
              <w:pStyle w:val="6"/>
              <w:spacing w:before="175" w:line="228" w:lineRule="auto"/>
              <w:ind w:left="297"/>
            </w:pPr>
            <w:r>
              <w:rPr>
                <w:spacing w:val="2"/>
              </w:rPr>
              <w:t>备用样品数量（双）</w:t>
            </w:r>
          </w:p>
        </w:tc>
      </w:tr>
      <w:tr w14:paraId="08BA1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6" w:type="dxa"/>
            <w:tcBorders>
              <w:top w:val="single" w:color="000000" w:sz="2" w:space="0"/>
              <w:bottom w:val="single" w:color="000000" w:sz="2" w:space="0"/>
            </w:tcBorders>
            <w:vAlign w:val="top"/>
          </w:tcPr>
          <w:p w14:paraId="2C8EF28B">
            <w:pPr>
              <w:pStyle w:val="6"/>
              <w:spacing w:before="91" w:line="189" w:lineRule="auto"/>
              <w:ind w:left="393"/>
            </w:pPr>
            <w:r>
              <w:t>1</w:t>
            </w:r>
          </w:p>
        </w:tc>
        <w:tc>
          <w:tcPr>
            <w:tcW w:w="1699" w:type="dxa"/>
            <w:tcBorders>
              <w:top w:val="single" w:color="000000" w:sz="2" w:space="0"/>
              <w:bottom w:val="single" w:color="000000" w:sz="2" w:space="0"/>
              <w:right w:val="single" w:color="000000" w:sz="2" w:space="0"/>
            </w:tcBorders>
            <w:vAlign w:val="top"/>
          </w:tcPr>
          <w:p w14:paraId="6EEE78D6">
            <w:pPr>
              <w:pStyle w:val="6"/>
              <w:spacing w:before="58" w:line="228" w:lineRule="auto"/>
              <w:ind w:left="43"/>
            </w:pPr>
            <w:r>
              <w:rPr>
                <w:spacing w:val="2"/>
              </w:rPr>
              <w:t>运动鞋（旅游鞋）</w:t>
            </w:r>
          </w:p>
        </w:tc>
        <w:tc>
          <w:tcPr>
            <w:tcW w:w="1699" w:type="dxa"/>
            <w:tcBorders>
              <w:top w:val="single" w:color="000000" w:sz="2" w:space="0"/>
              <w:left w:val="single" w:color="000000" w:sz="2" w:space="0"/>
              <w:bottom w:val="single" w:color="000000" w:sz="2" w:space="0"/>
            </w:tcBorders>
            <w:vAlign w:val="top"/>
          </w:tcPr>
          <w:p w14:paraId="5A8E40CE">
            <w:pPr>
              <w:pStyle w:val="6"/>
              <w:spacing w:before="91" w:line="189" w:lineRule="auto"/>
              <w:ind w:left="804"/>
            </w:pPr>
            <w:r>
              <w:t>2</w:t>
            </w:r>
          </w:p>
        </w:tc>
        <w:tc>
          <w:tcPr>
            <w:tcW w:w="1983" w:type="dxa"/>
            <w:tcBorders>
              <w:top w:val="single" w:color="000000" w:sz="2" w:space="0"/>
              <w:bottom w:val="single" w:color="000000" w:sz="2" w:space="0"/>
            </w:tcBorders>
            <w:vAlign w:val="top"/>
          </w:tcPr>
          <w:p w14:paraId="2DC37A49">
            <w:pPr>
              <w:pStyle w:val="6"/>
              <w:spacing w:before="91" w:line="189" w:lineRule="auto"/>
              <w:ind w:left="959"/>
            </w:pPr>
            <w:r>
              <w:t>1</w:t>
            </w:r>
          </w:p>
        </w:tc>
        <w:tc>
          <w:tcPr>
            <w:tcW w:w="2414" w:type="dxa"/>
            <w:tcBorders>
              <w:top w:val="single" w:color="000000" w:sz="2" w:space="0"/>
              <w:bottom w:val="single" w:color="000000" w:sz="2" w:space="0"/>
            </w:tcBorders>
            <w:vAlign w:val="top"/>
          </w:tcPr>
          <w:p w14:paraId="33F12411">
            <w:pPr>
              <w:pStyle w:val="6"/>
              <w:spacing w:before="91" w:line="189" w:lineRule="auto"/>
              <w:ind w:left="1174"/>
            </w:pPr>
            <w:r>
              <w:t>1</w:t>
            </w:r>
          </w:p>
        </w:tc>
      </w:tr>
      <w:tr w14:paraId="7490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6" w:type="dxa"/>
            <w:tcBorders>
              <w:top w:val="single" w:color="000000" w:sz="2" w:space="0"/>
              <w:bottom w:val="single" w:color="000000" w:sz="2" w:space="0"/>
            </w:tcBorders>
            <w:vAlign w:val="top"/>
          </w:tcPr>
          <w:p w14:paraId="014DC607">
            <w:pPr>
              <w:pStyle w:val="6"/>
              <w:spacing w:before="94" w:line="189" w:lineRule="auto"/>
              <w:ind w:left="381"/>
            </w:pPr>
            <w:r>
              <w:t>2</w:t>
            </w:r>
          </w:p>
        </w:tc>
        <w:tc>
          <w:tcPr>
            <w:tcW w:w="1699" w:type="dxa"/>
            <w:tcBorders>
              <w:top w:val="single" w:color="000000" w:sz="2" w:space="0"/>
              <w:bottom w:val="single" w:color="000000" w:sz="2" w:space="0"/>
              <w:right w:val="single" w:color="000000" w:sz="2" w:space="0"/>
            </w:tcBorders>
            <w:vAlign w:val="top"/>
          </w:tcPr>
          <w:p w14:paraId="358EA0DB">
            <w:pPr>
              <w:pStyle w:val="6"/>
              <w:spacing w:before="62" w:line="228" w:lineRule="auto"/>
              <w:ind w:left="646"/>
            </w:pPr>
            <w:r>
              <w:rPr>
                <w:spacing w:val="2"/>
              </w:rPr>
              <w:t>其他</w:t>
            </w:r>
          </w:p>
        </w:tc>
        <w:tc>
          <w:tcPr>
            <w:tcW w:w="1699" w:type="dxa"/>
            <w:tcBorders>
              <w:top w:val="single" w:color="000000" w:sz="2" w:space="0"/>
              <w:left w:val="single" w:color="000000" w:sz="2" w:space="0"/>
              <w:bottom w:val="single" w:color="000000" w:sz="2" w:space="0"/>
            </w:tcBorders>
            <w:vAlign w:val="top"/>
          </w:tcPr>
          <w:p w14:paraId="0FD7ED5C">
            <w:pPr>
              <w:pStyle w:val="6"/>
              <w:spacing w:before="94" w:line="189" w:lineRule="auto"/>
              <w:ind w:left="806"/>
            </w:pPr>
            <w:r>
              <w:t>3</w:t>
            </w:r>
          </w:p>
        </w:tc>
        <w:tc>
          <w:tcPr>
            <w:tcW w:w="1983" w:type="dxa"/>
            <w:tcBorders>
              <w:top w:val="single" w:color="000000" w:sz="2" w:space="0"/>
              <w:bottom w:val="single" w:color="000000" w:sz="2" w:space="0"/>
            </w:tcBorders>
            <w:vAlign w:val="top"/>
          </w:tcPr>
          <w:p w14:paraId="0A67811D">
            <w:pPr>
              <w:pStyle w:val="6"/>
              <w:spacing w:before="94" w:line="189" w:lineRule="auto"/>
              <w:ind w:left="946"/>
            </w:pPr>
            <w:r>
              <w:t>2</w:t>
            </w:r>
          </w:p>
        </w:tc>
        <w:tc>
          <w:tcPr>
            <w:tcW w:w="2414" w:type="dxa"/>
            <w:tcBorders>
              <w:top w:val="single" w:color="000000" w:sz="2" w:space="0"/>
              <w:bottom w:val="single" w:color="000000" w:sz="2" w:space="0"/>
            </w:tcBorders>
            <w:vAlign w:val="top"/>
          </w:tcPr>
          <w:p w14:paraId="30EE83D5">
            <w:pPr>
              <w:pStyle w:val="6"/>
              <w:spacing w:before="94" w:line="189" w:lineRule="auto"/>
              <w:ind w:left="1174"/>
            </w:pPr>
            <w:r>
              <w:t>1</w:t>
            </w:r>
          </w:p>
        </w:tc>
      </w:tr>
      <w:tr w14:paraId="057C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8651" w:type="dxa"/>
            <w:gridSpan w:val="5"/>
            <w:tcBorders>
              <w:top w:val="single" w:color="000000" w:sz="2" w:space="0"/>
            </w:tcBorders>
            <w:vAlign w:val="top"/>
          </w:tcPr>
          <w:p w14:paraId="11ADC86C">
            <w:pPr>
              <w:pStyle w:val="6"/>
              <w:spacing w:before="86" w:line="228" w:lineRule="auto"/>
              <w:ind w:left="49"/>
            </w:pPr>
            <w:r>
              <w:rPr>
                <w:spacing w:val="3"/>
              </w:rPr>
              <w:t>注：如样品面积过小，可适当增加抽样数量，不得超过检验、复检的合理需要。</w:t>
            </w:r>
          </w:p>
        </w:tc>
      </w:tr>
    </w:tbl>
    <w:p w14:paraId="1DA2DFA9">
      <w:pPr>
        <w:spacing w:line="274" w:lineRule="auto"/>
        <w:rPr>
          <w:rFonts w:ascii="Arial"/>
          <w:sz w:val="21"/>
        </w:rPr>
      </w:pPr>
    </w:p>
    <w:p w14:paraId="10DD080E">
      <w:pPr>
        <w:spacing w:line="275" w:lineRule="auto"/>
        <w:rPr>
          <w:rFonts w:ascii="Arial"/>
          <w:sz w:val="21"/>
        </w:rPr>
      </w:pPr>
    </w:p>
    <w:p w14:paraId="46222883">
      <w:pPr>
        <w:spacing w:before="67" w:line="230" w:lineRule="auto"/>
        <w:rPr>
          <w:rFonts w:ascii="黑体" w:hAnsi="黑体" w:eastAsia="黑体" w:cs="黑体"/>
          <w:sz w:val="20"/>
          <w:szCs w:val="20"/>
        </w:rPr>
      </w:pPr>
      <w:r>
        <w:rPr>
          <w:rFonts w:ascii="等线" w:hAnsi="等线" w:eastAsia="等线" w:cs="等线"/>
          <w:spacing w:val="1"/>
          <w:sz w:val="20"/>
          <w:szCs w:val="20"/>
        </w:rPr>
        <w:t>2.</w:t>
      </w:r>
      <w:r>
        <w:rPr>
          <w:rFonts w:ascii="等线" w:hAnsi="等线" w:eastAsia="等线" w:cs="等线"/>
          <w:spacing w:val="49"/>
          <w:sz w:val="20"/>
          <w:szCs w:val="20"/>
        </w:rPr>
        <w:t xml:space="preserve"> </w:t>
      </w:r>
      <w:r>
        <w:rPr>
          <w:rFonts w:ascii="黑体" w:hAnsi="黑体" w:eastAsia="黑体" w:cs="黑体"/>
          <w:spacing w:val="1"/>
          <w:sz w:val="20"/>
          <w:szCs w:val="20"/>
        </w:rPr>
        <w:t>检验依据</w:t>
      </w:r>
    </w:p>
    <w:p w14:paraId="1185E34B">
      <w:pPr>
        <w:spacing w:before="279" w:line="228" w:lineRule="auto"/>
        <w:ind w:left="3432"/>
        <w:rPr>
          <w:rFonts w:ascii="宋体" w:hAnsi="宋体" w:eastAsia="宋体" w:cs="宋体"/>
          <w:sz w:val="20"/>
          <w:szCs w:val="20"/>
        </w:rPr>
      </w:pPr>
      <w:r>
        <w:rPr>
          <w:rFonts w:ascii="宋体" w:hAnsi="宋体" w:eastAsia="宋体" w:cs="宋体"/>
          <w:spacing w:val="2"/>
          <w:sz w:val="20"/>
          <w:szCs w:val="20"/>
        </w:rPr>
        <w:t>表</w:t>
      </w:r>
      <w:r>
        <w:rPr>
          <w:rFonts w:ascii="宋体" w:hAnsi="宋体" w:eastAsia="宋体" w:cs="宋体"/>
          <w:spacing w:val="-42"/>
          <w:sz w:val="20"/>
          <w:szCs w:val="20"/>
        </w:rPr>
        <w:t xml:space="preserve"> </w:t>
      </w:r>
      <w:r>
        <w:rPr>
          <w:rFonts w:ascii="宋体" w:hAnsi="宋体" w:eastAsia="宋体" w:cs="宋体"/>
          <w:spacing w:val="2"/>
          <w:sz w:val="20"/>
          <w:szCs w:val="20"/>
        </w:rPr>
        <w:t>2 运动鞋（旅游鞋）</w:t>
      </w:r>
    </w:p>
    <w:p w14:paraId="6915886C">
      <w:pPr>
        <w:spacing w:line="136" w:lineRule="auto"/>
        <w:rPr>
          <w:rFonts w:ascii="Arial"/>
          <w:sz w:val="2"/>
        </w:rPr>
      </w:pPr>
    </w:p>
    <w:tbl>
      <w:tblPr>
        <w:tblStyle w:val="5"/>
        <w:tblW w:w="8786"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51"/>
        <w:gridCol w:w="2756"/>
        <w:gridCol w:w="2759"/>
      </w:tblGrid>
      <w:tr w14:paraId="7757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0" w:type="dxa"/>
            <w:vAlign w:val="top"/>
          </w:tcPr>
          <w:p w14:paraId="0E67BE86">
            <w:pPr>
              <w:pStyle w:val="6"/>
              <w:spacing w:before="97" w:line="229" w:lineRule="auto"/>
              <w:ind w:left="209"/>
            </w:pPr>
            <w:r>
              <w:rPr>
                <w:spacing w:val="2"/>
              </w:rPr>
              <w:t>序号</w:t>
            </w:r>
          </w:p>
        </w:tc>
        <w:tc>
          <w:tcPr>
            <w:tcW w:w="2451" w:type="dxa"/>
            <w:vAlign w:val="top"/>
          </w:tcPr>
          <w:p w14:paraId="2327BDC7">
            <w:pPr>
              <w:pStyle w:val="6"/>
              <w:spacing w:before="97" w:line="228" w:lineRule="auto"/>
              <w:ind w:left="823"/>
            </w:pPr>
            <w:r>
              <w:rPr>
                <w:spacing w:val="2"/>
              </w:rPr>
              <w:t>检验项目</w:t>
            </w:r>
          </w:p>
        </w:tc>
        <w:tc>
          <w:tcPr>
            <w:tcW w:w="2756" w:type="dxa"/>
            <w:vAlign w:val="top"/>
          </w:tcPr>
          <w:p w14:paraId="652EFE82">
            <w:pPr>
              <w:pStyle w:val="6"/>
              <w:spacing w:before="97" w:line="227" w:lineRule="auto"/>
              <w:ind w:left="976"/>
            </w:pPr>
            <w:r>
              <w:rPr>
                <w:spacing w:val="2"/>
              </w:rPr>
              <w:t>检验依据</w:t>
            </w:r>
          </w:p>
        </w:tc>
        <w:tc>
          <w:tcPr>
            <w:tcW w:w="2759" w:type="dxa"/>
            <w:vAlign w:val="top"/>
          </w:tcPr>
          <w:p w14:paraId="071EFEEA">
            <w:pPr>
              <w:pStyle w:val="6"/>
              <w:spacing w:before="97" w:line="228" w:lineRule="auto"/>
              <w:ind w:left="978"/>
            </w:pPr>
            <w:r>
              <w:rPr>
                <w:spacing w:val="2"/>
              </w:rPr>
              <w:t>检验方法</w:t>
            </w:r>
          </w:p>
        </w:tc>
      </w:tr>
      <w:tr w14:paraId="64CC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7A844C1B">
            <w:pPr>
              <w:pStyle w:val="6"/>
              <w:spacing w:before="127" w:line="189" w:lineRule="auto"/>
              <w:ind w:left="379"/>
            </w:pPr>
            <w:r>
              <w:t>1</w:t>
            </w:r>
          </w:p>
        </w:tc>
        <w:tc>
          <w:tcPr>
            <w:tcW w:w="2451" w:type="dxa"/>
            <w:vAlign w:val="top"/>
          </w:tcPr>
          <w:p w14:paraId="6CF8303A">
            <w:pPr>
              <w:pStyle w:val="6"/>
              <w:spacing w:before="94" w:line="228" w:lineRule="auto"/>
              <w:ind w:left="623"/>
            </w:pPr>
            <w:r>
              <w:rPr>
                <w:spacing w:val="2"/>
              </w:rPr>
              <w:t>帮底剥离强度</w:t>
            </w:r>
          </w:p>
        </w:tc>
        <w:tc>
          <w:tcPr>
            <w:tcW w:w="2756" w:type="dxa"/>
            <w:vAlign w:val="top"/>
          </w:tcPr>
          <w:p w14:paraId="2FD77C67">
            <w:pPr>
              <w:pStyle w:val="6"/>
              <w:spacing w:before="94" w:line="233" w:lineRule="auto"/>
              <w:ind w:left="566"/>
            </w:pPr>
            <w:r>
              <w:t>GB/T</w:t>
            </w:r>
            <w:r>
              <w:rPr>
                <w:spacing w:val="29"/>
              </w:rPr>
              <w:t xml:space="preserve"> </w:t>
            </w:r>
            <w:r>
              <w:t>15107—2013</w:t>
            </w:r>
          </w:p>
        </w:tc>
        <w:tc>
          <w:tcPr>
            <w:tcW w:w="2759" w:type="dxa"/>
            <w:vAlign w:val="top"/>
          </w:tcPr>
          <w:p w14:paraId="5698223A">
            <w:pPr>
              <w:pStyle w:val="6"/>
              <w:spacing w:before="94" w:line="233" w:lineRule="auto"/>
              <w:ind w:left="517"/>
            </w:pPr>
            <w:r>
              <w:t>GB</w:t>
            </w:r>
            <w:r>
              <w:rPr>
                <w:spacing w:val="2"/>
              </w:rPr>
              <w:t>/T 3903.3—2011</w:t>
            </w:r>
          </w:p>
        </w:tc>
      </w:tr>
      <w:tr w14:paraId="26C6D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vAlign w:val="top"/>
          </w:tcPr>
          <w:p w14:paraId="59B90DD7">
            <w:pPr>
              <w:pStyle w:val="6"/>
              <w:spacing w:before="125" w:line="189" w:lineRule="auto"/>
              <w:ind w:left="366"/>
            </w:pPr>
            <w:r>
              <w:t>2</w:t>
            </w:r>
          </w:p>
        </w:tc>
        <w:tc>
          <w:tcPr>
            <w:tcW w:w="2451" w:type="dxa"/>
            <w:vAlign w:val="top"/>
          </w:tcPr>
          <w:p w14:paraId="329A8B01">
            <w:pPr>
              <w:pStyle w:val="6"/>
              <w:spacing w:before="92" w:line="228" w:lineRule="auto"/>
              <w:ind w:left="313"/>
            </w:pPr>
            <w:r>
              <w:rPr>
                <w:spacing w:val="3"/>
              </w:rPr>
              <w:t>底墙与帮面剥离强度</w:t>
            </w:r>
          </w:p>
        </w:tc>
        <w:tc>
          <w:tcPr>
            <w:tcW w:w="2756" w:type="dxa"/>
            <w:vAlign w:val="top"/>
          </w:tcPr>
          <w:p w14:paraId="0A9E5FE6">
            <w:pPr>
              <w:pStyle w:val="6"/>
              <w:spacing w:before="92" w:line="233" w:lineRule="auto"/>
              <w:ind w:left="566"/>
            </w:pPr>
            <w:r>
              <w:t>GB/T</w:t>
            </w:r>
            <w:r>
              <w:rPr>
                <w:spacing w:val="29"/>
              </w:rPr>
              <w:t xml:space="preserve"> </w:t>
            </w:r>
            <w:r>
              <w:t>15107—2013</w:t>
            </w:r>
          </w:p>
        </w:tc>
        <w:tc>
          <w:tcPr>
            <w:tcW w:w="2759" w:type="dxa"/>
            <w:vAlign w:val="top"/>
          </w:tcPr>
          <w:p w14:paraId="220069F4">
            <w:pPr>
              <w:pStyle w:val="6"/>
              <w:spacing w:before="92" w:line="233" w:lineRule="auto"/>
              <w:ind w:left="517"/>
            </w:pPr>
            <w:r>
              <w:t>GB</w:t>
            </w:r>
            <w:r>
              <w:rPr>
                <w:spacing w:val="2"/>
              </w:rPr>
              <w:t>/T 3903.3—2011</w:t>
            </w:r>
          </w:p>
        </w:tc>
      </w:tr>
      <w:tr w14:paraId="141E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vAlign w:val="top"/>
          </w:tcPr>
          <w:p w14:paraId="0B6CAF07">
            <w:pPr>
              <w:pStyle w:val="6"/>
              <w:spacing w:before="200" w:line="189" w:lineRule="auto"/>
              <w:ind w:left="368"/>
            </w:pPr>
            <w:r>
              <w:t>3</w:t>
            </w:r>
          </w:p>
        </w:tc>
        <w:tc>
          <w:tcPr>
            <w:tcW w:w="2451" w:type="dxa"/>
            <w:vAlign w:val="top"/>
          </w:tcPr>
          <w:p w14:paraId="1CA43C2A">
            <w:pPr>
              <w:pStyle w:val="6"/>
              <w:spacing w:before="167" w:line="229" w:lineRule="auto"/>
              <w:ind w:left="826"/>
            </w:pPr>
            <w:r>
              <w:rPr>
                <w:spacing w:val="1"/>
              </w:rPr>
              <w:t>耐磨性能</w:t>
            </w:r>
          </w:p>
        </w:tc>
        <w:tc>
          <w:tcPr>
            <w:tcW w:w="2756" w:type="dxa"/>
            <w:vAlign w:val="top"/>
          </w:tcPr>
          <w:p w14:paraId="5D916DFE">
            <w:pPr>
              <w:pStyle w:val="6"/>
              <w:spacing w:before="32" w:line="234" w:lineRule="auto"/>
              <w:ind w:left="880" w:right="150" w:hanging="720"/>
            </w:pPr>
            <w:r>
              <w:t>GB</w:t>
            </w:r>
            <w:r>
              <w:rPr>
                <w:spacing w:val="2"/>
              </w:rPr>
              <w:t>/T 15107—2013（含第一</w:t>
            </w:r>
            <w:r>
              <w:rPr>
                <w:spacing w:val="5"/>
              </w:rPr>
              <w:t xml:space="preserve"> </w:t>
            </w:r>
            <w:r>
              <w:rPr>
                <w:spacing w:val="1"/>
              </w:rPr>
              <w:t>号修改单）</w:t>
            </w:r>
          </w:p>
        </w:tc>
        <w:tc>
          <w:tcPr>
            <w:tcW w:w="2759" w:type="dxa"/>
            <w:vAlign w:val="top"/>
          </w:tcPr>
          <w:p w14:paraId="5C546C20">
            <w:pPr>
              <w:pStyle w:val="6"/>
              <w:spacing w:before="166" w:line="233" w:lineRule="auto"/>
              <w:ind w:left="517"/>
            </w:pPr>
            <w:r>
              <w:t>GB</w:t>
            </w:r>
            <w:r>
              <w:rPr>
                <w:spacing w:val="2"/>
              </w:rPr>
              <w:t>/T 3903.2—2008</w:t>
            </w:r>
          </w:p>
        </w:tc>
      </w:tr>
      <w:tr w14:paraId="6CA2E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47444945">
            <w:pPr>
              <w:pStyle w:val="6"/>
              <w:spacing w:before="128" w:line="189" w:lineRule="auto"/>
              <w:ind w:left="363"/>
            </w:pPr>
            <w:r>
              <w:t>4</w:t>
            </w:r>
          </w:p>
        </w:tc>
        <w:tc>
          <w:tcPr>
            <w:tcW w:w="2451" w:type="dxa"/>
            <w:vAlign w:val="top"/>
          </w:tcPr>
          <w:p w14:paraId="50A142A6">
            <w:pPr>
              <w:pStyle w:val="6"/>
              <w:spacing w:before="96" w:line="228" w:lineRule="auto"/>
              <w:ind w:left="621"/>
            </w:pPr>
            <w:r>
              <w:rPr>
                <w:spacing w:val="2"/>
              </w:rPr>
              <w:t>成鞋耐折性能</w:t>
            </w:r>
          </w:p>
        </w:tc>
        <w:tc>
          <w:tcPr>
            <w:tcW w:w="2756" w:type="dxa"/>
            <w:vAlign w:val="top"/>
          </w:tcPr>
          <w:p w14:paraId="510599D9">
            <w:pPr>
              <w:pStyle w:val="6"/>
              <w:spacing w:before="95" w:line="233" w:lineRule="auto"/>
              <w:ind w:left="566"/>
            </w:pPr>
            <w:r>
              <w:t>GB/T</w:t>
            </w:r>
            <w:r>
              <w:rPr>
                <w:spacing w:val="29"/>
              </w:rPr>
              <w:t xml:space="preserve"> </w:t>
            </w:r>
            <w:r>
              <w:t>15107—2013</w:t>
            </w:r>
          </w:p>
        </w:tc>
        <w:tc>
          <w:tcPr>
            <w:tcW w:w="2759" w:type="dxa"/>
            <w:vAlign w:val="top"/>
          </w:tcPr>
          <w:p w14:paraId="4F96BFB9">
            <w:pPr>
              <w:pStyle w:val="6"/>
              <w:spacing w:before="95" w:line="233" w:lineRule="auto"/>
              <w:ind w:left="517"/>
            </w:pPr>
            <w:r>
              <w:t>GB</w:t>
            </w:r>
            <w:r>
              <w:rPr>
                <w:spacing w:val="2"/>
              </w:rPr>
              <w:t>/T 3903.1—2008</w:t>
            </w:r>
          </w:p>
        </w:tc>
      </w:tr>
      <w:tr w14:paraId="6854B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62E35223">
            <w:pPr>
              <w:pStyle w:val="6"/>
              <w:spacing w:before="129" w:line="187" w:lineRule="auto"/>
              <w:ind w:left="368"/>
            </w:pPr>
            <w:r>
              <w:t>5</w:t>
            </w:r>
          </w:p>
        </w:tc>
        <w:tc>
          <w:tcPr>
            <w:tcW w:w="2451" w:type="dxa"/>
            <w:vAlign w:val="top"/>
          </w:tcPr>
          <w:p w14:paraId="4DCF93DF">
            <w:pPr>
              <w:pStyle w:val="6"/>
              <w:spacing w:before="93" w:line="228" w:lineRule="auto"/>
              <w:ind w:left="215"/>
            </w:pPr>
            <w:r>
              <w:rPr>
                <w:spacing w:val="2"/>
              </w:rPr>
              <w:t>外底与外中底粘合强度</w:t>
            </w:r>
          </w:p>
        </w:tc>
        <w:tc>
          <w:tcPr>
            <w:tcW w:w="2756" w:type="dxa"/>
            <w:vAlign w:val="top"/>
          </w:tcPr>
          <w:p w14:paraId="3039A90E">
            <w:pPr>
              <w:pStyle w:val="6"/>
              <w:spacing w:before="93" w:line="233" w:lineRule="auto"/>
              <w:ind w:left="566"/>
            </w:pPr>
            <w:r>
              <w:t>GB/T</w:t>
            </w:r>
            <w:r>
              <w:rPr>
                <w:spacing w:val="29"/>
              </w:rPr>
              <w:t xml:space="preserve"> </w:t>
            </w:r>
            <w:r>
              <w:t>15107—2013</w:t>
            </w:r>
          </w:p>
        </w:tc>
        <w:tc>
          <w:tcPr>
            <w:tcW w:w="2759" w:type="dxa"/>
            <w:vAlign w:val="top"/>
          </w:tcPr>
          <w:p w14:paraId="14F6A2AC">
            <w:pPr>
              <w:pStyle w:val="6"/>
              <w:spacing w:before="93" w:line="233" w:lineRule="auto"/>
              <w:ind w:left="618"/>
            </w:pPr>
            <w:r>
              <w:t>QB</w:t>
            </w:r>
            <w:r>
              <w:rPr>
                <w:spacing w:val="2"/>
              </w:rPr>
              <w:t>/T 2886—2007</w:t>
            </w:r>
          </w:p>
        </w:tc>
      </w:tr>
      <w:tr w14:paraId="00A35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729324BF">
            <w:pPr>
              <w:pStyle w:val="6"/>
              <w:spacing w:before="128" w:line="189" w:lineRule="auto"/>
              <w:ind w:left="366"/>
            </w:pPr>
            <w:r>
              <w:t>6</w:t>
            </w:r>
          </w:p>
        </w:tc>
        <w:tc>
          <w:tcPr>
            <w:tcW w:w="2451" w:type="dxa"/>
            <w:vAlign w:val="top"/>
          </w:tcPr>
          <w:p w14:paraId="3DE10EFE">
            <w:pPr>
              <w:pStyle w:val="6"/>
              <w:spacing w:before="94" w:line="228" w:lineRule="auto"/>
              <w:ind w:left="211"/>
            </w:pPr>
            <w:r>
              <w:rPr>
                <w:spacing w:val="3"/>
              </w:rPr>
              <w:t>衬里和内垫摩擦色牢度</w:t>
            </w:r>
          </w:p>
        </w:tc>
        <w:tc>
          <w:tcPr>
            <w:tcW w:w="2756" w:type="dxa"/>
            <w:vAlign w:val="top"/>
          </w:tcPr>
          <w:p w14:paraId="1EB924F2">
            <w:pPr>
              <w:pStyle w:val="6"/>
              <w:spacing w:before="94" w:line="233" w:lineRule="auto"/>
              <w:ind w:left="566"/>
            </w:pPr>
            <w:r>
              <w:t>GB/T</w:t>
            </w:r>
            <w:r>
              <w:rPr>
                <w:spacing w:val="29"/>
              </w:rPr>
              <w:t xml:space="preserve"> </w:t>
            </w:r>
            <w:r>
              <w:t>15107—2013</w:t>
            </w:r>
          </w:p>
        </w:tc>
        <w:tc>
          <w:tcPr>
            <w:tcW w:w="2759" w:type="dxa"/>
            <w:vAlign w:val="top"/>
          </w:tcPr>
          <w:p w14:paraId="12BC42EB">
            <w:pPr>
              <w:pStyle w:val="6"/>
              <w:spacing w:before="94" w:line="233" w:lineRule="auto"/>
              <w:ind w:left="618"/>
            </w:pPr>
            <w:r>
              <w:t>QB</w:t>
            </w:r>
            <w:r>
              <w:rPr>
                <w:spacing w:val="2"/>
              </w:rPr>
              <w:t>/T 2882—2007</w:t>
            </w:r>
          </w:p>
        </w:tc>
      </w:tr>
      <w:tr w14:paraId="0BC02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20" w:type="dxa"/>
            <w:vAlign w:val="top"/>
          </w:tcPr>
          <w:p w14:paraId="3A0157C4">
            <w:pPr>
              <w:spacing w:line="409" w:lineRule="auto"/>
              <w:rPr>
                <w:rFonts w:ascii="Arial"/>
                <w:sz w:val="21"/>
              </w:rPr>
            </w:pPr>
          </w:p>
          <w:p w14:paraId="01408D62">
            <w:pPr>
              <w:pStyle w:val="6"/>
              <w:spacing w:before="65" w:line="187" w:lineRule="auto"/>
              <w:ind w:left="369"/>
            </w:pPr>
            <w:r>
              <w:t>7</w:t>
            </w:r>
          </w:p>
        </w:tc>
        <w:tc>
          <w:tcPr>
            <w:tcW w:w="2451" w:type="dxa"/>
            <w:vAlign w:val="top"/>
          </w:tcPr>
          <w:p w14:paraId="71BE9C30">
            <w:pPr>
              <w:spacing w:line="374" w:lineRule="auto"/>
              <w:rPr>
                <w:rFonts w:ascii="Arial"/>
                <w:sz w:val="21"/>
              </w:rPr>
            </w:pPr>
          </w:p>
          <w:p w14:paraId="480321B5">
            <w:pPr>
              <w:pStyle w:val="6"/>
              <w:spacing w:before="65" w:line="228" w:lineRule="auto"/>
              <w:ind w:left="823"/>
            </w:pPr>
            <w:r>
              <w:rPr>
                <w:spacing w:val="2"/>
              </w:rPr>
              <w:t>游离甲醛</w:t>
            </w:r>
          </w:p>
        </w:tc>
        <w:tc>
          <w:tcPr>
            <w:tcW w:w="2756" w:type="dxa"/>
            <w:vAlign w:val="top"/>
          </w:tcPr>
          <w:p w14:paraId="580D74C7">
            <w:pPr>
              <w:spacing w:line="271" w:lineRule="auto"/>
              <w:rPr>
                <w:rFonts w:ascii="Arial"/>
                <w:sz w:val="21"/>
              </w:rPr>
            </w:pPr>
          </w:p>
          <w:p w14:paraId="2A2B0F6E">
            <w:pPr>
              <w:pStyle w:val="6"/>
              <w:spacing w:before="65" w:line="249" w:lineRule="auto"/>
              <w:ind w:left="566" w:right="554" w:firstLine="103"/>
            </w:pPr>
            <w:r>
              <w:t>GB</w:t>
            </w:r>
            <w:r>
              <w:rPr>
                <w:spacing w:val="2"/>
              </w:rPr>
              <w:t xml:space="preserve"> 25038—2024</w:t>
            </w:r>
            <w:r>
              <w:t xml:space="preserve">  GB/T</w:t>
            </w:r>
            <w:r>
              <w:rPr>
                <w:spacing w:val="29"/>
              </w:rPr>
              <w:t xml:space="preserve"> </w:t>
            </w:r>
            <w:r>
              <w:t>15107—2013</w:t>
            </w:r>
          </w:p>
        </w:tc>
        <w:tc>
          <w:tcPr>
            <w:tcW w:w="2759" w:type="dxa"/>
            <w:vAlign w:val="top"/>
          </w:tcPr>
          <w:p w14:paraId="7D8B9E88">
            <w:pPr>
              <w:pStyle w:val="6"/>
              <w:spacing w:before="33" w:line="233" w:lineRule="auto"/>
              <w:ind w:left="517"/>
            </w:pPr>
            <w:r>
              <w:t>GB</w:t>
            </w:r>
            <w:r>
              <w:rPr>
                <w:spacing w:val="2"/>
              </w:rPr>
              <w:t>/T 2912.1—2009</w:t>
            </w:r>
          </w:p>
          <w:p w14:paraId="3873020B">
            <w:pPr>
              <w:pStyle w:val="6"/>
              <w:spacing w:before="18" w:line="233" w:lineRule="auto"/>
              <w:ind w:left="466"/>
            </w:pPr>
            <w:r>
              <w:t>GB</w:t>
            </w:r>
            <w:r>
              <w:rPr>
                <w:spacing w:val="2"/>
              </w:rPr>
              <w:t>/T 19941.1—2019</w:t>
            </w:r>
          </w:p>
          <w:p w14:paraId="31FF8EF0">
            <w:pPr>
              <w:pStyle w:val="6"/>
              <w:spacing w:before="19" w:line="228" w:lineRule="auto"/>
              <w:ind w:left="133"/>
            </w:pPr>
            <w:r>
              <w:t>GB</w:t>
            </w:r>
            <w:r>
              <w:rPr>
                <w:spacing w:val="2"/>
              </w:rPr>
              <w:t>/T 19941—2005</w:t>
            </w:r>
            <w:r>
              <w:rPr>
                <w:spacing w:val="-43"/>
              </w:rPr>
              <w:t xml:space="preserve"> </w:t>
            </w:r>
            <w:r>
              <w:rPr>
                <w:spacing w:val="2"/>
              </w:rPr>
              <w:t>液相色谱</w:t>
            </w:r>
          </w:p>
          <w:p w14:paraId="3E76A4B9">
            <w:pPr>
              <w:pStyle w:val="6"/>
              <w:spacing w:before="26" w:line="215" w:lineRule="auto"/>
              <w:ind w:left="1283"/>
            </w:pPr>
            <w:r>
              <w:t>法</w:t>
            </w:r>
          </w:p>
        </w:tc>
      </w:tr>
    </w:tbl>
    <w:p w14:paraId="659F7912">
      <w:pPr>
        <w:rPr>
          <w:rFonts w:ascii="Arial"/>
          <w:sz w:val="21"/>
        </w:rPr>
      </w:pPr>
    </w:p>
    <w:p w14:paraId="5F4DD44C">
      <w:pPr>
        <w:rPr>
          <w:rFonts w:ascii="Arial" w:hAnsi="Arial" w:eastAsia="Arial" w:cs="Arial"/>
          <w:sz w:val="21"/>
          <w:szCs w:val="21"/>
        </w:rPr>
        <w:sectPr>
          <w:footerReference r:id="rId5" w:type="default"/>
          <w:pgSz w:w="11906" w:h="16839"/>
          <w:pgMar w:top="1431" w:right="1361" w:bottom="1794" w:left="1484" w:header="0" w:footer="1606" w:gutter="0"/>
          <w:cols w:space="720" w:num="1"/>
        </w:sectPr>
      </w:pPr>
    </w:p>
    <w:p w14:paraId="2A3E5D6E">
      <w:pPr>
        <w:spacing w:line="256" w:lineRule="auto"/>
        <w:rPr>
          <w:rFonts w:ascii="Arial"/>
          <w:sz w:val="21"/>
        </w:rPr>
      </w:pPr>
    </w:p>
    <w:p w14:paraId="57EA9EC1">
      <w:pPr>
        <w:pStyle w:val="2"/>
        <w:spacing w:before="65" w:line="228" w:lineRule="auto"/>
        <w:ind w:left="3164"/>
      </w:pPr>
      <w:r>
        <w:rPr>
          <w:spacing w:val="2"/>
        </w:rPr>
        <w:t>表</w:t>
      </w:r>
      <w:r>
        <w:rPr>
          <w:spacing w:val="-42"/>
        </w:rPr>
        <w:t xml:space="preserve"> </w:t>
      </w:r>
      <w:r>
        <w:rPr>
          <w:rFonts w:hint="eastAsia"/>
          <w:spacing w:val="2"/>
          <w:lang w:val="en-US" w:eastAsia="zh-CN"/>
        </w:rPr>
        <w:t>3</w:t>
      </w:r>
      <w:r>
        <w:rPr>
          <w:spacing w:val="2"/>
        </w:rPr>
        <w:t xml:space="preserve"> 运动鞋（足球鞋）</w:t>
      </w:r>
    </w:p>
    <w:p w14:paraId="728BDA3F">
      <w:pPr>
        <w:spacing w:line="128" w:lineRule="auto"/>
        <w:rPr>
          <w:rFonts w:ascii="Arial"/>
          <w:sz w:val="2"/>
        </w:rPr>
      </w:pPr>
    </w:p>
    <w:tbl>
      <w:tblPr>
        <w:tblStyle w:val="5"/>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51"/>
        <w:gridCol w:w="2756"/>
        <w:gridCol w:w="2759"/>
      </w:tblGrid>
      <w:tr w14:paraId="0CA5A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0" w:type="dxa"/>
            <w:vAlign w:val="top"/>
          </w:tcPr>
          <w:p w14:paraId="262C72E0">
            <w:pPr>
              <w:pStyle w:val="6"/>
              <w:spacing w:before="97" w:line="229" w:lineRule="auto"/>
              <w:ind w:left="209"/>
            </w:pPr>
            <w:r>
              <w:rPr>
                <w:spacing w:val="2"/>
              </w:rPr>
              <w:t>序号</w:t>
            </w:r>
          </w:p>
        </w:tc>
        <w:tc>
          <w:tcPr>
            <w:tcW w:w="2451" w:type="dxa"/>
            <w:vAlign w:val="top"/>
          </w:tcPr>
          <w:p w14:paraId="2D4C2E7B">
            <w:pPr>
              <w:pStyle w:val="6"/>
              <w:spacing w:before="97" w:line="228" w:lineRule="auto"/>
              <w:ind w:left="823"/>
            </w:pPr>
            <w:r>
              <w:rPr>
                <w:spacing w:val="2"/>
              </w:rPr>
              <w:t>检验项目</w:t>
            </w:r>
          </w:p>
        </w:tc>
        <w:tc>
          <w:tcPr>
            <w:tcW w:w="2756" w:type="dxa"/>
            <w:vAlign w:val="top"/>
          </w:tcPr>
          <w:p w14:paraId="448A94DA">
            <w:pPr>
              <w:pStyle w:val="6"/>
              <w:spacing w:before="97" w:line="227" w:lineRule="auto"/>
              <w:ind w:left="976"/>
            </w:pPr>
            <w:r>
              <w:rPr>
                <w:spacing w:val="2"/>
              </w:rPr>
              <w:t>检验依据</w:t>
            </w:r>
          </w:p>
        </w:tc>
        <w:tc>
          <w:tcPr>
            <w:tcW w:w="2759" w:type="dxa"/>
            <w:vAlign w:val="top"/>
          </w:tcPr>
          <w:p w14:paraId="0B5BAFA6">
            <w:pPr>
              <w:pStyle w:val="6"/>
              <w:spacing w:before="97" w:line="228" w:lineRule="auto"/>
              <w:ind w:left="978"/>
            </w:pPr>
            <w:r>
              <w:rPr>
                <w:spacing w:val="2"/>
              </w:rPr>
              <w:t>检验方法</w:t>
            </w:r>
          </w:p>
        </w:tc>
      </w:tr>
      <w:tr w14:paraId="56AE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0" w:type="dxa"/>
            <w:vAlign w:val="top"/>
          </w:tcPr>
          <w:p w14:paraId="41353D38">
            <w:pPr>
              <w:pStyle w:val="6"/>
              <w:spacing w:before="199" w:line="189" w:lineRule="auto"/>
              <w:ind w:left="379"/>
            </w:pPr>
            <w:r>
              <w:t>1</w:t>
            </w:r>
          </w:p>
        </w:tc>
        <w:tc>
          <w:tcPr>
            <w:tcW w:w="2451" w:type="dxa"/>
            <w:vAlign w:val="top"/>
          </w:tcPr>
          <w:p w14:paraId="61F88AB8">
            <w:pPr>
              <w:pStyle w:val="6"/>
              <w:spacing w:before="224" w:line="228" w:lineRule="auto"/>
              <w:ind w:left="623"/>
            </w:pPr>
            <w:r>
              <w:rPr>
                <w:spacing w:val="2"/>
              </w:rPr>
              <w:t>外底耐磨性能</w:t>
            </w:r>
          </w:p>
        </w:tc>
        <w:tc>
          <w:tcPr>
            <w:tcW w:w="2756" w:type="dxa"/>
            <w:vAlign w:val="top"/>
          </w:tcPr>
          <w:p w14:paraId="3E290221">
            <w:pPr>
              <w:pStyle w:val="6"/>
              <w:spacing w:before="166" w:line="233" w:lineRule="auto"/>
              <w:ind w:left="566"/>
            </w:pPr>
            <w:r>
              <w:t>GB/T</w:t>
            </w:r>
            <w:r>
              <w:rPr>
                <w:spacing w:val="29"/>
              </w:rPr>
              <w:t xml:space="preserve"> </w:t>
            </w:r>
            <w:r>
              <w:t>19706—2015</w:t>
            </w:r>
          </w:p>
        </w:tc>
        <w:tc>
          <w:tcPr>
            <w:tcW w:w="2759" w:type="dxa"/>
            <w:vAlign w:val="top"/>
          </w:tcPr>
          <w:p w14:paraId="67C7BCA8">
            <w:pPr>
              <w:pStyle w:val="6"/>
              <w:spacing w:before="33" w:line="233" w:lineRule="auto"/>
              <w:ind w:left="668" w:right="558" w:hanging="50"/>
            </w:pPr>
            <w:r>
              <w:t>GB</w:t>
            </w:r>
            <w:r>
              <w:rPr>
                <w:spacing w:val="2"/>
              </w:rPr>
              <w:t>/T 9867—2008</w:t>
            </w:r>
            <w:r>
              <w:rPr>
                <w:spacing w:val="1"/>
              </w:rPr>
              <w:t xml:space="preserve"> </w:t>
            </w:r>
            <w:r>
              <w:t>GB/T</w:t>
            </w:r>
            <w:r>
              <w:rPr>
                <w:spacing w:val="25"/>
              </w:rPr>
              <w:t xml:space="preserve"> </w:t>
            </w:r>
            <w:r>
              <w:t>1689—1998</w:t>
            </w:r>
          </w:p>
        </w:tc>
      </w:tr>
      <w:tr w14:paraId="253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14:paraId="36D47910">
            <w:pPr>
              <w:pStyle w:val="6"/>
              <w:spacing w:before="147" w:line="189" w:lineRule="auto"/>
              <w:ind w:left="366"/>
            </w:pPr>
            <w:r>
              <w:t>2</w:t>
            </w:r>
          </w:p>
        </w:tc>
        <w:tc>
          <w:tcPr>
            <w:tcW w:w="2451" w:type="dxa"/>
            <w:vAlign w:val="top"/>
          </w:tcPr>
          <w:p w14:paraId="40CFEF2C">
            <w:pPr>
              <w:pStyle w:val="6"/>
              <w:spacing w:before="175" w:line="228" w:lineRule="auto"/>
              <w:ind w:left="827"/>
            </w:pPr>
            <w:r>
              <w:rPr>
                <w:spacing w:val="1"/>
              </w:rPr>
              <w:t>外底硬度</w:t>
            </w:r>
          </w:p>
        </w:tc>
        <w:tc>
          <w:tcPr>
            <w:tcW w:w="2756" w:type="dxa"/>
            <w:vAlign w:val="top"/>
          </w:tcPr>
          <w:p w14:paraId="3CD18F49">
            <w:pPr>
              <w:pStyle w:val="6"/>
              <w:spacing w:before="174" w:line="233" w:lineRule="auto"/>
              <w:ind w:left="566"/>
            </w:pPr>
            <w:r>
              <w:t>GB/T</w:t>
            </w:r>
            <w:r>
              <w:rPr>
                <w:spacing w:val="29"/>
              </w:rPr>
              <w:t xml:space="preserve"> </w:t>
            </w:r>
            <w:r>
              <w:t>19706—2015</w:t>
            </w:r>
          </w:p>
        </w:tc>
        <w:tc>
          <w:tcPr>
            <w:tcW w:w="2759" w:type="dxa"/>
            <w:vAlign w:val="top"/>
          </w:tcPr>
          <w:p w14:paraId="6175527E">
            <w:pPr>
              <w:pStyle w:val="6"/>
              <w:spacing w:before="174" w:line="233" w:lineRule="auto"/>
              <w:ind w:left="517"/>
            </w:pPr>
            <w:r>
              <w:t>GB</w:t>
            </w:r>
            <w:r>
              <w:rPr>
                <w:spacing w:val="2"/>
              </w:rPr>
              <w:t>/T 3903.4—2008</w:t>
            </w:r>
          </w:p>
        </w:tc>
      </w:tr>
      <w:tr w14:paraId="2CEFF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20" w:type="dxa"/>
            <w:vAlign w:val="top"/>
          </w:tcPr>
          <w:p w14:paraId="4C019ECD">
            <w:pPr>
              <w:spacing w:line="260" w:lineRule="auto"/>
              <w:rPr>
                <w:rFonts w:ascii="Arial"/>
                <w:sz w:val="21"/>
              </w:rPr>
            </w:pPr>
          </w:p>
          <w:p w14:paraId="4C42C88C">
            <w:pPr>
              <w:spacing w:line="261" w:lineRule="auto"/>
              <w:rPr>
                <w:rFonts w:ascii="Arial"/>
                <w:sz w:val="21"/>
              </w:rPr>
            </w:pPr>
          </w:p>
          <w:p w14:paraId="07E83BC6">
            <w:pPr>
              <w:pStyle w:val="6"/>
              <w:spacing w:before="65" w:line="189" w:lineRule="auto"/>
              <w:ind w:left="368"/>
            </w:pPr>
            <w:r>
              <w:t>3</w:t>
            </w:r>
          </w:p>
        </w:tc>
        <w:tc>
          <w:tcPr>
            <w:tcW w:w="2451" w:type="dxa"/>
            <w:vAlign w:val="top"/>
          </w:tcPr>
          <w:p w14:paraId="68F73410">
            <w:pPr>
              <w:pStyle w:val="6"/>
              <w:spacing w:before="174" w:line="228" w:lineRule="auto"/>
              <w:ind w:left="623"/>
            </w:pPr>
            <w:r>
              <w:rPr>
                <w:spacing w:val="2"/>
              </w:rPr>
              <w:t>帮底粘合强度</w:t>
            </w:r>
          </w:p>
          <w:p w14:paraId="6780093D">
            <w:pPr>
              <w:pStyle w:val="6"/>
              <w:spacing w:before="192" w:line="228" w:lineRule="auto"/>
              <w:ind w:left="210"/>
            </w:pPr>
            <w:r>
              <w:rPr>
                <w:spacing w:val="3"/>
              </w:rPr>
              <w:t>硫化围条与鞋帮粘合强</w:t>
            </w:r>
          </w:p>
          <w:p w14:paraId="43D6D5B9">
            <w:pPr>
              <w:pStyle w:val="6"/>
              <w:spacing w:before="195" w:line="228" w:lineRule="auto"/>
              <w:ind w:left="1127"/>
            </w:pPr>
            <w:r>
              <w:rPr>
                <w:spacing w:val="1"/>
              </w:rPr>
              <w:t>度</w:t>
            </w:r>
          </w:p>
        </w:tc>
        <w:tc>
          <w:tcPr>
            <w:tcW w:w="2756" w:type="dxa"/>
            <w:vAlign w:val="top"/>
          </w:tcPr>
          <w:p w14:paraId="0E4CD89D">
            <w:pPr>
              <w:spacing w:line="244" w:lineRule="auto"/>
              <w:rPr>
                <w:rFonts w:ascii="Arial"/>
                <w:sz w:val="21"/>
              </w:rPr>
            </w:pPr>
          </w:p>
          <w:p w14:paraId="32116749">
            <w:pPr>
              <w:spacing w:line="244" w:lineRule="auto"/>
              <w:rPr>
                <w:rFonts w:ascii="Arial"/>
                <w:sz w:val="21"/>
              </w:rPr>
            </w:pPr>
          </w:p>
          <w:p w14:paraId="19D15A5E">
            <w:pPr>
              <w:pStyle w:val="6"/>
              <w:spacing w:before="65" w:line="233" w:lineRule="auto"/>
              <w:ind w:left="566"/>
            </w:pPr>
            <w:r>
              <w:t>GB/T</w:t>
            </w:r>
            <w:r>
              <w:rPr>
                <w:spacing w:val="29"/>
              </w:rPr>
              <w:t xml:space="preserve"> </w:t>
            </w:r>
            <w:r>
              <w:t>19706—2015</w:t>
            </w:r>
          </w:p>
        </w:tc>
        <w:tc>
          <w:tcPr>
            <w:tcW w:w="2759" w:type="dxa"/>
            <w:vAlign w:val="top"/>
          </w:tcPr>
          <w:p w14:paraId="77451EA1">
            <w:pPr>
              <w:spacing w:line="354" w:lineRule="auto"/>
              <w:rPr>
                <w:rFonts w:ascii="Arial"/>
                <w:sz w:val="21"/>
              </w:rPr>
            </w:pPr>
          </w:p>
          <w:p w14:paraId="52D8695D">
            <w:pPr>
              <w:pStyle w:val="6"/>
              <w:spacing w:before="65" w:line="242" w:lineRule="auto"/>
              <w:ind w:left="667" w:right="558" w:hanging="100"/>
            </w:pPr>
            <w:r>
              <w:t>GB</w:t>
            </w:r>
            <w:r>
              <w:rPr>
                <w:spacing w:val="2"/>
              </w:rPr>
              <w:t>/T 21396—2008</w:t>
            </w:r>
            <w:r>
              <w:t xml:space="preserve"> GB</w:t>
            </w:r>
            <w:r>
              <w:rPr>
                <w:spacing w:val="2"/>
              </w:rPr>
              <w:t>/T 532—2008</w:t>
            </w:r>
          </w:p>
        </w:tc>
      </w:tr>
      <w:tr w14:paraId="4E3E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14:paraId="76C625F7">
            <w:pPr>
              <w:pStyle w:val="6"/>
              <w:spacing w:before="150" w:line="189" w:lineRule="auto"/>
              <w:ind w:left="363"/>
            </w:pPr>
            <w:r>
              <w:t>4</w:t>
            </w:r>
          </w:p>
        </w:tc>
        <w:tc>
          <w:tcPr>
            <w:tcW w:w="2451" w:type="dxa"/>
            <w:vAlign w:val="top"/>
          </w:tcPr>
          <w:p w14:paraId="0E84F86F">
            <w:pPr>
              <w:pStyle w:val="6"/>
              <w:spacing w:before="175" w:line="228" w:lineRule="auto"/>
              <w:ind w:left="517"/>
            </w:pPr>
            <w:r>
              <w:rPr>
                <w:spacing w:val="3"/>
              </w:rPr>
              <w:t>整鞋耐屈挠性能</w:t>
            </w:r>
          </w:p>
        </w:tc>
        <w:tc>
          <w:tcPr>
            <w:tcW w:w="2756" w:type="dxa"/>
            <w:vAlign w:val="top"/>
          </w:tcPr>
          <w:p w14:paraId="5A32455B">
            <w:pPr>
              <w:pStyle w:val="6"/>
              <w:spacing w:before="175" w:line="233" w:lineRule="auto"/>
              <w:ind w:left="566"/>
            </w:pPr>
            <w:r>
              <w:t>GB/T</w:t>
            </w:r>
            <w:r>
              <w:rPr>
                <w:spacing w:val="29"/>
              </w:rPr>
              <w:t xml:space="preserve"> </w:t>
            </w:r>
            <w:r>
              <w:t>19706—2015</w:t>
            </w:r>
          </w:p>
        </w:tc>
        <w:tc>
          <w:tcPr>
            <w:tcW w:w="2759" w:type="dxa"/>
            <w:vAlign w:val="top"/>
          </w:tcPr>
          <w:p w14:paraId="3E0A6B08">
            <w:pPr>
              <w:pStyle w:val="6"/>
              <w:spacing w:before="175" w:line="233" w:lineRule="auto"/>
              <w:ind w:left="615"/>
            </w:pPr>
            <w:r>
              <w:t>HG</w:t>
            </w:r>
            <w:r>
              <w:rPr>
                <w:spacing w:val="2"/>
              </w:rPr>
              <w:t>/T 2871—2008</w:t>
            </w:r>
          </w:p>
        </w:tc>
      </w:tr>
      <w:tr w14:paraId="1FE4C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14:paraId="06A110A8">
            <w:pPr>
              <w:pStyle w:val="6"/>
              <w:spacing w:before="154" w:line="187" w:lineRule="auto"/>
              <w:ind w:left="368"/>
            </w:pPr>
            <w:r>
              <w:t>5</w:t>
            </w:r>
          </w:p>
        </w:tc>
        <w:tc>
          <w:tcPr>
            <w:tcW w:w="2451" w:type="dxa"/>
            <w:vAlign w:val="top"/>
          </w:tcPr>
          <w:p w14:paraId="5B75CC45">
            <w:pPr>
              <w:pStyle w:val="6"/>
              <w:spacing w:before="177" w:line="228" w:lineRule="auto"/>
              <w:ind w:left="827"/>
            </w:pPr>
            <w:r>
              <w:rPr>
                <w:spacing w:val="1"/>
              </w:rPr>
              <w:t>外底密度</w:t>
            </w:r>
          </w:p>
        </w:tc>
        <w:tc>
          <w:tcPr>
            <w:tcW w:w="2756" w:type="dxa"/>
            <w:vAlign w:val="top"/>
          </w:tcPr>
          <w:p w14:paraId="1A65AECA">
            <w:pPr>
              <w:pStyle w:val="6"/>
              <w:spacing w:before="176" w:line="233" w:lineRule="auto"/>
              <w:ind w:left="566"/>
            </w:pPr>
            <w:r>
              <w:t>GB/T</w:t>
            </w:r>
            <w:r>
              <w:rPr>
                <w:spacing w:val="29"/>
              </w:rPr>
              <w:t xml:space="preserve"> </w:t>
            </w:r>
            <w:r>
              <w:t>19706—2015</w:t>
            </w:r>
          </w:p>
        </w:tc>
        <w:tc>
          <w:tcPr>
            <w:tcW w:w="2759" w:type="dxa"/>
            <w:vAlign w:val="top"/>
          </w:tcPr>
          <w:p w14:paraId="557C62AC">
            <w:pPr>
              <w:pStyle w:val="6"/>
              <w:spacing w:before="176" w:line="233" w:lineRule="auto"/>
              <w:ind w:left="668"/>
            </w:pPr>
            <w:r>
              <w:t>GB</w:t>
            </w:r>
            <w:r>
              <w:rPr>
                <w:spacing w:val="2"/>
              </w:rPr>
              <w:t>/T 533—2008</w:t>
            </w:r>
          </w:p>
        </w:tc>
      </w:tr>
      <w:tr w14:paraId="4468D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vAlign w:val="top"/>
          </w:tcPr>
          <w:p w14:paraId="7CC9BA4C">
            <w:pPr>
              <w:pStyle w:val="6"/>
              <w:spacing w:before="203" w:line="189" w:lineRule="auto"/>
              <w:ind w:left="366"/>
            </w:pPr>
            <w:r>
              <w:t>6</w:t>
            </w:r>
          </w:p>
        </w:tc>
        <w:tc>
          <w:tcPr>
            <w:tcW w:w="2451" w:type="dxa"/>
            <w:vAlign w:val="top"/>
          </w:tcPr>
          <w:p w14:paraId="0F4F18C0">
            <w:pPr>
              <w:pStyle w:val="6"/>
              <w:spacing w:before="228" w:line="228" w:lineRule="auto"/>
              <w:ind w:left="823"/>
            </w:pPr>
            <w:r>
              <w:rPr>
                <w:spacing w:val="2"/>
              </w:rPr>
              <w:t>游离甲醛</w:t>
            </w:r>
          </w:p>
        </w:tc>
        <w:tc>
          <w:tcPr>
            <w:tcW w:w="2756" w:type="dxa"/>
            <w:vAlign w:val="top"/>
          </w:tcPr>
          <w:p w14:paraId="37649233">
            <w:pPr>
              <w:pStyle w:val="6"/>
              <w:spacing w:before="68" w:line="217" w:lineRule="auto"/>
              <w:ind w:left="566" w:right="554" w:firstLine="103"/>
            </w:pPr>
            <w:r>
              <w:t>GB</w:t>
            </w:r>
            <w:r>
              <w:rPr>
                <w:spacing w:val="2"/>
              </w:rPr>
              <w:t xml:space="preserve"> 25038—2024</w:t>
            </w:r>
            <w:r>
              <w:t xml:space="preserve">  GB/T</w:t>
            </w:r>
            <w:r>
              <w:rPr>
                <w:spacing w:val="29"/>
              </w:rPr>
              <w:t xml:space="preserve"> </w:t>
            </w:r>
            <w:r>
              <w:t>19706—2015</w:t>
            </w:r>
          </w:p>
        </w:tc>
        <w:tc>
          <w:tcPr>
            <w:tcW w:w="2759" w:type="dxa"/>
            <w:vAlign w:val="top"/>
          </w:tcPr>
          <w:p w14:paraId="3915A035">
            <w:pPr>
              <w:pStyle w:val="6"/>
              <w:spacing w:before="36" w:line="232" w:lineRule="auto"/>
              <w:ind w:left="466" w:right="455" w:firstLine="50"/>
            </w:pPr>
            <w:r>
              <w:t>GB</w:t>
            </w:r>
            <w:r>
              <w:rPr>
                <w:spacing w:val="2"/>
              </w:rPr>
              <w:t>/T 2912.1—2009</w:t>
            </w:r>
            <w:r>
              <w:rPr>
                <w:spacing w:val="1"/>
              </w:rPr>
              <w:t xml:space="preserve"> </w:t>
            </w:r>
            <w:r>
              <w:t>GB</w:t>
            </w:r>
            <w:r>
              <w:rPr>
                <w:spacing w:val="2"/>
              </w:rPr>
              <w:t>/T 19941.1—2019</w:t>
            </w:r>
          </w:p>
        </w:tc>
      </w:tr>
    </w:tbl>
    <w:p w14:paraId="4C5B5994">
      <w:pPr>
        <w:spacing w:line="472" w:lineRule="auto"/>
        <w:rPr>
          <w:rFonts w:ascii="Arial"/>
          <w:sz w:val="21"/>
        </w:rPr>
      </w:pPr>
    </w:p>
    <w:p w14:paraId="69B228CA">
      <w:pPr>
        <w:pStyle w:val="2"/>
        <w:spacing w:before="65" w:line="228" w:lineRule="auto"/>
        <w:ind w:left="2655"/>
      </w:pPr>
      <w:r>
        <w:rPr>
          <w:spacing w:val="2"/>
        </w:rPr>
        <w:t>表</w:t>
      </w:r>
      <w:r>
        <w:rPr>
          <w:spacing w:val="-34"/>
        </w:rPr>
        <w:t xml:space="preserve"> </w:t>
      </w:r>
      <w:r>
        <w:rPr>
          <w:rFonts w:hint="eastAsia"/>
          <w:spacing w:val="2"/>
          <w:lang w:val="en-US" w:eastAsia="zh-CN"/>
        </w:rPr>
        <w:t>4</w:t>
      </w:r>
      <w:r>
        <w:rPr>
          <w:spacing w:val="2"/>
        </w:rPr>
        <w:t xml:space="preserve"> 运动鞋（篮排球专业运动鞋）</w:t>
      </w:r>
    </w:p>
    <w:p w14:paraId="33C2E3DE">
      <w:pPr>
        <w:spacing w:line="133" w:lineRule="auto"/>
        <w:rPr>
          <w:rFonts w:ascii="Arial"/>
          <w:sz w:val="2"/>
        </w:rPr>
      </w:pPr>
    </w:p>
    <w:tbl>
      <w:tblPr>
        <w:tblStyle w:val="5"/>
        <w:tblW w:w="8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2453"/>
        <w:gridCol w:w="2755"/>
        <w:gridCol w:w="2759"/>
      </w:tblGrid>
      <w:tr w14:paraId="591A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07" w:type="dxa"/>
            <w:vAlign w:val="top"/>
          </w:tcPr>
          <w:p w14:paraId="4408D487">
            <w:pPr>
              <w:pStyle w:val="6"/>
              <w:spacing w:before="97" w:line="229" w:lineRule="auto"/>
              <w:ind w:left="205"/>
            </w:pPr>
            <w:r>
              <w:rPr>
                <w:spacing w:val="2"/>
              </w:rPr>
              <w:t>序号</w:t>
            </w:r>
          </w:p>
        </w:tc>
        <w:tc>
          <w:tcPr>
            <w:tcW w:w="2453" w:type="dxa"/>
            <w:vAlign w:val="top"/>
          </w:tcPr>
          <w:p w14:paraId="2AFC6D2C">
            <w:pPr>
              <w:pStyle w:val="6"/>
              <w:spacing w:before="96" w:line="228" w:lineRule="auto"/>
              <w:ind w:left="824"/>
            </w:pPr>
            <w:r>
              <w:rPr>
                <w:spacing w:val="2"/>
              </w:rPr>
              <w:t>检验项目</w:t>
            </w:r>
          </w:p>
        </w:tc>
        <w:tc>
          <w:tcPr>
            <w:tcW w:w="2755" w:type="dxa"/>
            <w:vAlign w:val="top"/>
          </w:tcPr>
          <w:p w14:paraId="2F27756E">
            <w:pPr>
              <w:pStyle w:val="6"/>
              <w:spacing w:before="97" w:line="227" w:lineRule="auto"/>
              <w:ind w:left="975"/>
            </w:pPr>
            <w:r>
              <w:rPr>
                <w:spacing w:val="2"/>
              </w:rPr>
              <w:t>检验依据</w:t>
            </w:r>
          </w:p>
        </w:tc>
        <w:tc>
          <w:tcPr>
            <w:tcW w:w="2759" w:type="dxa"/>
            <w:vAlign w:val="top"/>
          </w:tcPr>
          <w:p w14:paraId="1C60D119">
            <w:pPr>
              <w:pStyle w:val="6"/>
              <w:spacing w:before="96" w:line="228" w:lineRule="auto"/>
              <w:ind w:left="978"/>
            </w:pPr>
            <w:r>
              <w:rPr>
                <w:spacing w:val="2"/>
              </w:rPr>
              <w:t>检验方法</w:t>
            </w:r>
          </w:p>
        </w:tc>
      </w:tr>
      <w:tr w14:paraId="0C6C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07" w:type="dxa"/>
            <w:vAlign w:val="top"/>
          </w:tcPr>
          <w:p w14:paraId="69740751">
            <w:pPr>
              <w:pStyle w:val="6"/>
              <w:spacing w:before="146" w:line="189" w:lineRule="auto"/>
              <w:ind w:left="372"/>
            </w:pPr>
            <w:r>
              <w:t>1</w:t>
            </w:r>
          </w:p>
        </w:tc>
        <w:tc>
          <w:tcPr>
            <w:tcW w:w="2453" w:type="dxa"/>
            <w:vAlign w:val="top"/>
          </w:tcPr>
          <w:p w14:paraId="336D4E38">
            <w:pPr>
              <w:pStyle w:val="6"/>
              <w:spacing w:before="173" w:line="228" w:lineRule="auto"/>
              <w:ind w:left="624"/>
            </w:pPr>
            <w:r>
              <w:rPr>
                <w:spacing w:val="2"/>
              </w:rPr>
              <w:t>外底耐磨性能</w:t>
            </w:r>
          </w:p>
        </w:tc>
        <w:tc>
          <w:tcPr>
            <w:tcW w:w="2755" w:type="dxa"/>
            <w:vAlign w:val="top"/>
          </w:tcPr>
          <w:p w14:paraId="3618FEFA">
            <w:pPr>
              <w:pStyle w:val="6"/>
              <w:spacing w:before="113" w:line="233" w:lineRule="auto"/>
              <w:ind w:left="567"/>
            </w:pPr>
            <w:r>
              <w:t>GB</w:t>
            </w:r>
            <w:r>
              <w:rPr>
                <w:spacing w:val="2"/>
              </w:rPr>
              <w:t>/T 24152—2018</w:t>
            </w:r>
          </w:p>
        </w:tc>
        <w:tc>
          <w:tcPr>
            <w:tcW w:w="2759" w:type="dxa"/>
            <w:vAlign w:val="top"/>
          </w:tcPr>
          <w:p w14:paraId="2B9F7CB5">
            <w:pPr>
              <w:pStyle w:val="6"/>
              <w:spacing w:before="113" w:line="233" w:lineRule="auto"/>
              <w:ind w:left="618"/>
            </w:pPr>
            <w:r>
              <w:t>GB</w:t>
            </w:r>
            <w:r>
              <w:rPr>
                <w:spacing w:val="2"/>
              </w:rPr>
              <w:t>/T 9867—2008</w:t>
            </w:r>
          </w:p>
        </w:tc>
      </w:tr>
      <w:tr w14:paraId="1956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07" w:type="dxa"/>
            <w:vAlign w:val="top"/>
          </w:tcPr>
          <w:p w14:paraId="4D751B37">
            <w:pPr>
              <w:pStyle w:val="6"/>
              <w:spacing w:before="148" w:line="189" w:lineRule="auto"/>
              <w:ind w:left="359"/>
            </w:pPr>
            <w:r>
              <w:t>2</w:t>
            </w:r>
          </w:p>
        </w:tc>
        <w:tc>
          <w:tcPr>
            <w:tcW w:w="2453" w:type="dxa"/>
            <w:vAlign w:val="top"/>
          </w:tcPr>
          <w:p w14:paraId="266A442A">
            <w:pPr>
              <w:pStyle w:val="6"/>
              <w:spacing w:before="172" w:line="228" w:lineRule="auto"/>
              <w:ind w:left="624"/>
            </w:pPr>
            <w:r>
              <w:rPr>
                <w:spacing w:val="2"/>
              </w:rPr>
              <w:t>帮底粘合强度</w:t>
            </w:r>
          </w:p>
        </w:tc>
        <w:tc>
          <w:tcPr>
            <w:tcW w:w="2755" w:type="dxa"/>
            <w:vAlign w:val="top"/>
          </w:tcPr>
          <w:p w14:paraId="1666907A">
            <w:pPr>
              <w:pStyle w:val="6"/>
              <w:spacing w:before="115" w:line="233" w:lineRule="auto"/>
              <w:ind w:left="567"/>
            </w:pPr>
            <w:r>
              <w:t>GB</w:t>
            </w:r>
            <w:r>
              <w:rPr>
                <w:spacing w:val="2"/>
              </w:rPr>
              <w:t>/T 24152—2018</w:t>
            </w:r>
          </w:p>
        </w:tc>
        <w:tc>
          <w:tcPr>
            <w:tcW w:w="2759" w:type="dxa"/>
            <w:vAlign w:val="top"/>
          </w:tcPr>
          <w:p w14:paraId="4787BF0B">
            <w:pPr>
              <w:pStyle w:val="6"/>
              <w:spacing w:before="115" w:line="233" w:lineRule="auto"/>
              <w:ind w:left="567"/>
            </w:pPr>
            <w:r>
              <w:t>GB</w:t>
            </w:r>
            <w:r>
              <w:rPr>
                <w:spacing w:val="2"/>
              </w:rPr>
              <w:t>/T 21396—2022</w:t>
            </w:r>
          </w:p>
        </w:tc>
      </w:tr>
      <w:tr w14:paraId="52BC2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07" w:type="dxa"/>
            <w:vAlign w:val="top"/>
          </w:tcPr>
          <w:p w14:paraId="0582C8B3">
            <w:pPr>
              <w:pStyle w:val="6"/>
              <w:spacing w:before="148" w:line="189" w:lineRule="auto"/>
              <w:ind w:left="361"/>
            </w:pPr>
            <w:r>
              <w:t>3</w:t>
            </w:r>
          </w:p>
        </w:tc>
        <w:tc>
          <w:tcPr>
            <w:tcW w:w="2453" w:type="dxa"/>
            <w:vAlign w:val="top"/>
          </w:tcPr>
          <w:p w14:paraId="6AFA33C7">
            <w:pPr>
              <w:pStyle w:val="6"/>
              <w:spacing w:before="175" w:line="228" w:lineRule="auto"/>
              <w:ind w:left="518"/>
            </w:pPr>
            <w:r>
              <w:rPr>
                <w:spacing w:val="3"/>
              </w:rPr>
              <w:t>整鞋耐屈挠性能</w:t>
            </w:r>
          </w:p>
        </w:tc>
        <w:tc>
          <w:tcPr>
            <w:tcW w:w="2755" w:type="dxa"/>
            <w:vAlign w:val="top"/>
          </w:tcPr>
          <w:p w14:paraId="6EF88832">
            <w:pPr>
              <w:pStyle w:val="6"/>
              <w:spacing w:before="115" w:line="233" w:lineRule="auto"/>
              <w:ind w:left="567"/>
            </w:pPr>
            <w:r>
              <w:t>GB</w:t>
            </w:r>
            <w:r>
              <w:rPr>
                <w:spacing w:val="2"/>
              </w:rPr>
              <w:t>/T 24152—2018</w:t>
            </w:r>
          </w:p>
        </w:tc>
        <w:tc>
          <w:tcPr>
            <w:tcW w:w="2759" w:type="dxa"/>
            <w:vAlign w:val="top"/>
          </w:tcPr>
          <w:p w14:paraId="4833E4FE">
            <w:pPr>
              <w:pStyle w:val="6"/>
              <w:spacing w:before="115" w:line="233" w:lineRule="auto"/>
              <w:ind w:left="615"/>
            </w:pPr>
            <w:r>
              <w:t>HG</w:t>
            </w:r>
            <w:r>
              <w:rPr>
                <w:spacing w:val="2"/>
              </w:rPr>
              <w:t>/T 2871—2008</w:t>
            </w:r>
          </w:p>
        </w:tc>
      </w:tr>
      <w:tr w14:paraId="66E91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07" w:type="dxa"/>
            <w:vAlign w:val="top"/>
          </w:tcPr>
          <w:p w14:paraId="32C8BF31">
            <w:pPr>
              <w:pStyle w:val="6"/>
              <w:spacing w:before="286" w:line="189" w:lineRule="auto"/>
              <w:ind w:left="356"/>
            </w:pPr>
            <w:r>
              <w:t>4</w:t>
            </w:r>
          </w:p>
        </w:tc>
        <w:tc>
          <w:tcPr>
            <w:tcW w:w="2453" w:type="dxa"/>
            <w:vAlign w:val="top"/>
          </w:tcPr>
          <w:p w14:paraId="079FC3AA">
            <w:pPr>
              <w:spacing w:line="244" w:lineRule="auto"/>
              <w:rPr>
                <w:rFonts w:ascii="Arial"/>
                <w:sz w:val="21"/>
              </w:rPr>
            </w:pPr>
          </w:p>
          <w:p w14:paraId="1AAB63EA">
            <w:pPr>
              <w:pStyle w:val="6"/>
              <w:spacing w:before="65" w:line="228" w:lineRule="auto"/>
              <w:ind w:left="824"/>
            </w:pPr>
            <w:r>
              <w:rPr>
                <w:spacing w:val="2"/>
              </w:rPr>
              <w:t>游离甲醛</w:t>
            </w:r>
          </w:p>
        </w:tc>
        <w:tc>
          <w:tcPr>
            <w:tcW w:w="2755" w:type="dxa"/>
            <w:vAlign w:val="top"/>
          </w:tcPr>
          <w:p w14:paraId="46B7290A">
            <w:pPr>
              <w:pStyle w:val="6"/>
              <w:spacing w:before="207" w:line="230" w:lineRule="auto"/>
              <w:ind w:left="567" w:right="554" w:firstLine="100"/>
            </w:pPr>
            <w:r>
              <w:t>GB</w:t>
            </w:r>
            <w:r>
              <w:rPr>
                <w:spacing w:val="2"/>
              </w:rPr>
              <w:t xml:space="preserve"> 25038—2024</w:t>
            </w:r>
            <w:r>
              <w:rPr>
                <w:spacing w:val="1"/>
              </w:rPr>
              <w:t xml:space="preserve">  </w:t>
            </w:r>
            <w:r>
              <w:t>GB</w:t>
            </w:r>
            <w:r>
              <w:rPr>
                <w:spacing w:val="2"/>
              </w:rPr>
              <w:t>/T 24152—2018</w:t>
            </w:r>
          </w:p>
        </w:tc>
        <w:tc>
          <w:tcPr>
            <w:tcW w:w="2759" w:type="dxa"/>
            <w:vAlign w:val="top"/>
          </w:tcPr>
          <w:p w14:paraId="297BDB3B">
            <w:pPr>
              <w:pStyle w:val="6"/>
              <w:spacing w:before="115" w:line="242" w:lineRule="auto"/>
              <w:ind w:left="466" w:right="455" w:firstLine="50"/>
            </w:pPr>
            <w:r>
              <w:t>GB</w:t>
            </w:r>
            <w:r>
              <w:rPr>
                <w:spacing w:val="2"/>
              </w:rPr>
              <w:t>/T 2912.1—2009</w:t>
            </w:r>
            <w:r>
              <w:rPr>
                <w:spacing w:val="1"/>
              </w:rPr>
              <w:t xml:space="preserve"> </w:t>
            </w:r>
            <w:r>
              <w:t>GB</w:t>
            </w:r>
            <w:r>
              <w:rPr>
                <w:spacing w:val="2"/>
              </w:rPr>
              <w:t>/T 19941.1—2019</w:t>
            </w:r>
          </w:p>
        </w:tc>
      </w:tr>
    </w:tbl>
    <w:p w14:paraId="6394B3A1">
      <w:pPr>
        <w:spacing w:line="472" w:lineRule="auto"/>
        <w:rPr>
          <w:rFonts w:ascii="Arial"/>
          <w:sz w:val="21"/>
        </w:rPr>
      </w:pPr>
    </w:p>
    <w:p w14:paraId="61CF777F">
      <w:pPr>
        <w:pStyle w:val="2"/>
        <w:spacing w:before="65" w:line="228" w:lineRule="auto"/>
        <w:ind w:left="2857"/>
      </w:pPr>
      <w:r>
        <w:rPr>
          <w:spacing w:val="2"/>
        </w:rPr>
        <w:t>表</w:t>
      </w:r>
      <w:r>
        <w:rPr>
          <w:spacing w:val="-38"/>
        </w:rPr>
        <w:t xml:space="preserve"> </w:t>
      </w:r>
      <w:r>
        <w:rPr>
          <w:rFonts w:hint="eastAsia"/>
          <w:spacing w:val="2"/>
          <w:lang w:val="en-US" w:eastAsia="zh-CN"/>
        </w:rPr>
        <w:t>5</w:t>
      </w:r>
      <w:r>
        <w:rPr>
          <w:spacing w:val="2"/>
        </w:rPr>
        <w:t xml:space="preserve"> 运动鞋（乒乓球运动鞋）</w:t>
      </w:r>
    </w:p>
    <w:p w14:paraId="6990B117">
      <w:pPr>
        <w:spacing w:line="136" w:lineRule="auto"/>
        <w:rPr>
          <w:rFonts w:ascii="Arial"/>
          <w:sz w:val="2"/>
        </w:rPr>
      </w:pPr>
    </w:p>
    <w:tbl>
      <w:tblPr>
        <w:tblStyle w:val="5"/>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51"/>
        <w:gridCol w:w="2756"/>
        <w:gridCol w:w="2759"/>
      </w:tblGrid>
      <w:tr w14:paraId="152A8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0" w:type="dxa"/>
            <w:vAlign w:val="top"/>
          </w:tcPr>
          <w:p w14:paraId="4FB4728A">
            <w:pPr>
              <w:pStyle w:val="6"/>
              <w:spacing w:before="97" w:line="229" w:lineRule="auto"/>
              <w:ind w:left="209"/>
            </w:pPr>
            <w:r>
              <w:rPr>
                <w:spacing w:val="2"/>
              </w:rPr>
              <w:t>序号</w:t>
            </w:r>
          </w:p>
        </w:tc>
        <w:tc>
          <w:tcPr>
            <w:tcW w:w="2451" w:type="dxa"/>
            <w:vAlign w:val="top"/>
          </w:tcPr>
          <w:p w14:paraId="7C556D9C">
            <w:pPr>
              <w:pStyle w:val="6"/>
              <w:spacing w:before="96" w:line="228" w:lineRule="auto"/>
              <w:ind w:left="823"/>
            </w:pPr>
            <w:r>
              <w:rPr>
                <w:spacing w:val="2"/>
              </w:rPr>
              <w:t>检验项目</w:t>
            </w:r>
          </w:p>
        </w:tc>
        <w:tc>
          <w:tcPr>
            <w:tcW w:w="2756" w:type="dxa"/>
            <w:vAlign w:val="top"/>
          </w:tcPr>
          <w:p w14:paraId="5D62D3D6">
            <w:pPr>
              <w:pStyle w:val="6"/>
              <w:spacing w:before="34" w:line="227" w:lineRule="auto"/>
              <w:ind w:left="976"/>
            </w:pPr>
            <w:r>
              <w:rPr>
                <w:spacing w:val="2"/>
              </w:rPr>
              <w:t>检验依据</w:t>
            </w:r>
          </w:p>
        </w:tc>
        <w:tc>
          <w:tcPr>
            <w:tcW w:w="2759" w:type="dxa"/>
            <w:vAlign w:val="top"/>
          </w:tcPr>
          <w:p w14:paraId="54890409">
            <w:pPr>
              <w:pStyle w:val="6"/>
              <w:spacing w:before="96" w:line="228" w:lineRule="auto"/>
              <w:ind w:left="978"/>
            </w:pPr>
            <w:r>
              <w:rPr>
                <w:spacing w:val="2"/>
              </w:rPr>
              <w:t>检验方法</w:t>
            </w:r>
          </w:p>
        </w:tc>
      </w:tr>
      <w:tr w14:paraId="30E76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56E86D72">
            <w:pPr>
              <w:pStyle w:val="6"/>
              <w:spacing w:before="126" w:line="189" w:lineRule="auto"/>
              <w:ind w:left="379"/>
            </w:pPr>
            <w:r>
              <w:t>1</w:t>
            </w:r>
          </w:p>
        </w:tc>
        <w:tc>
          <w:tcPr>
            <w:tcW w:w="2451" w:type="dxa"/>
            <w:vAlign w:val="top"/>
          </w:tcPr>
          <w:p w14:paraId="4D6CA00D">
            <w:pPr>
              <w:pStyle w:val="6"/>
              <w:spacing w:before="93" w:line="228" w:lineRule="auto"/>
              <w:ind w:left="926"/>
            </w:pPr>
            <w:r>
              <w:rPr>
                <w:spacing w:val="2"/>
              </w:rPr>
              <w:t>磨耗量</w:t>
            </w:r>
          </w:p>
        </w:tc>
        <w:tc>
          <w:tcPr>
            <w:tcW w:w="2756" w:type="dxa"/>
            <w:vAlign w:val="top"/>
          </w:tcPr>
          <w:p w14:paraId="2AFC5E47">
            <w:pPr>
              <w:pStyle w:val="6"/>
              <w:spacing w:before="31" w:line="233" w:lineRule="auto"/>
              <w:ind w:left="614"/>
            </w:pPr>
            <w:r>
              <w:t>HG</w:t>
            </w:r>
            <w:r>
              <w:rPr>
                <w:spacing w:val="2"/>
              </w:rPr>
              <w:t>/T 2870—2014</w:t>
            </w:r>
          </w:p>
        </w:tc>
        <w:tc>
          <w:tcPr>
            <w:tcW w:w="2759" w:type="dxa"/>
            <w:vAlign w:val="top"/>
          </w:tcPr>
          <w:p w14:paraId="665C5D15">
            <w:pPr>
              <w:pStyle w:val="6"/>
              <w:spacing w:before="93" w:line="233" w:lineRule="auto"/>
              <w:ind w:left="618"/>
            </w:pPr>
            <w:r>
              <w:t>GB</w:t>
            </w:r>
            <w:r>
              <w:rPr>
                <w:spacing w:val="2"/>
              </w:rPr>
              <w:t>/T 9867—2008</w:t>
            </w:r>
          </w:p>
        </w:tc>
      </w:tr>
      <w:tr w14:paraId="0B788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0" w:type="dxa"/>
            <w:vAlign w:val="top"/>
          </w:tcPr>
          <w:p w14:paraId="2F6E8EB7">
            <w:pPr>
              <w:pStyle w:val="6"/>
              <w:spacing w:before="199" w:line="189" w:lineRule="auto"/>
              <w:ind w:left="366"/>
            </w:pPr>
            <w:r>
              <w:t>2</w:t>
            </w:r>
          </w:p>
        </w:tc>
        <w:tc>
          <w:tcPr>
            <w:tcW w:w="2451" w:type="dxa"/>
            <w:vAlign w:val="top"/>
          </w:tcPr>
          <w:p w14:paraId="234E074D">
            <w:pPr>
              <w:pStyle w:val="6"/>
              <w:spacing w:before="167" w:line="228" w:lineRule="auto"/>
              <w:ind w:left="1025"/>
            </w:pPr>
            <w:r>
              <w:rPr>
                <w:spacing w:val="2"/>
              </w:rPr>
              <w:t>硬度</w:t>
            </w:r>
          </w:p>
        </w:tc>
        <w:tc>
          <w:tcPr>
            <w:tcW w:w="2756" w:type="dxa"/>
            <w:vAlign w:val="top"/>
          </w:tcPr>
          <w:p w14:paraId="7190FF7A">
            <w:pPr>
              <w:pStyle w:val="6"/>
              <w:spacing w:before="29" w:line="233" w:lineRule="auto"/>
              <w:ind w:left="614"/>
            </w:pPr>
            <w:r>
              <w:t>HG</w:t>
            </w:r>
            <w:r>
              <w:rPr>
                <w:spacing w:val="2"/>
              </w:rPr>
              <w:t>/T 2870—2014</w:t>
            </w:r>
          </w:p>
        </w:tc>
        <w:tc>
          <w:tcPr>
            <w:tcW w:w="2759" w:type="dxa"/>
            <w:vAlign w:val="top"/>
          </w:tcPr>
          <w:p w14:paraId="147F854A">
            <w:pPr>
              <w:pStyle w:val="6"/>
              <w:spacing w:before="30" w:line="234" w:lineRule="auto"/>
              <w:ind w:left="615" w:right="558" w:hanging="48"/>
            </w:pPr>
            <w:r>
              <w:t>GB</w:t>
            </w:r>
            <w:r>
              <w:rPr>
                <w:spacing w:val="2"/>
              </w:rPr>
              <w:t>/T 531.1—2008</w:t>
            </w:r>
            <w:r>
              <w:t xml:space="preserve"> HG</w:t>
            </w:r>
            <w:r>
              <w:rPr>
                <w:spacing w:val="2"/>
              </w:rPr>
              <w:t>/T 2489—2007</w:t>
            </w:r>
          </w:p>
        </w:tc>
      </w:tr>
      <w:tr w14:paraId="6FE1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5BD6E608">
            <w:pPr>
              <w:pStyle w:val="6"/>
              <w:spacing w:before="129" w:line="189" w:lineRule="auto"/>
              <w:ind w:left="368"/>
            </w:pPr>
            <w:r>
              <w:t>3</w:t>
            </w:r>
          </w:p>
        </w:tc>
        <w:tc>
          <w:tcPr>
            <w:tcW w:w="2451" w:type="dxa"/>
            <w:vAlign w:val="top"/>
          </w:tcPr>
          <w:p w14:paraId="49DC0C69">
            <w:pPr>
              <w:pStyle w:val="6"/>
              <w:spacing w:before="96" w:line="228" w:lineRule="auto"/>
              <w:ind w:left="623"/>
            </w:pPr>
            <w:r>
              <w:rPr>
                <w:spacing w:val="2"/>
              </w:rPr>
              <w:t>帮底粘合强度</w:t>
            </w:r>
          </w:p>
        </w:tc>
        <w:tc>
          <w:tcPr>
            <w:tcW w:w="2756" w:type="dxa"/>
            <w:vAlign w:val="top"/>
          </w:tcPr>
          <w:p w14:paraId="0AA591A1">
            <w:pPr>
              <w:pStyle w:val="6"/>
              <w:spacing w:before="33" w:line="233" w:lineRule="auto"/>
              <w:ind w:left="614"/>
            </w:pPr>
            <w:r>
              <w:t>HG</w:t>
            </w:r>
            <w:r>
              <w:rPr>
                <w:spacing w:val="2"/>
              </w:rPr>
              <w:t>/T 2870—2014</w:t>
            </w:r>
          </w:p>
        </w:tc>
        <w:tc>
          <w:tcPr>
            <w:tcW w:w="2759" w:type="dxa"/>
            <w:vAlign w:val="top"/>
          </w:tcPr>
          <w:p w14:paraId="55454B6E">
            <w:pPr>
              <w:pStyle w:val="6"/>
              <w:spacing w:before="96" w:line="233" w:lineRule="auto"/>
              <w:ind w:left="567"/>
            </w:pPr>
            <w:r>
              <w:t>GB</w:t>
            </w:r>
            <w:r>
              <w:rPr>
                <w:spacing w:val="2"/>
              </w:rPr>
              <w:t>/T 21396—2008</w:t>
            </w:r>
          </w:p>
        </w:tc>
      </w:tr>
      <w:tr w14:paraId="2151E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3B331D0A">
            <w:pPr>
              <w:pStyle w:val="6"/>
              <w:spacing w:before="127" w:line="189" w:lineRule="auto"/>
              <w:ind w:left="363"/>
            </w:pPr>
            <w:r>
              <w:t>4</w:t>
            </w:r>
          </w:p>
        </w:tc>
        <w:tc>
          <w:tcPr>
            <w:tcW w:w="2451" w:type="dxa"/>
            <w:vAlign w:val="top"/>
          </w:tcPr>
          <w:p w14:paraId="6F0664DE">
            <w:pPr>
              <w:pStyle w:val="6"/>
              <w:spacing w:before="94" w:line="228" w:lineRule="auto"/>
              <w:ind w:left="215"/>
            </w:pPr>
            <w:r>
              <w:rPr>
                <w:spacing w:val="2"/>
              </w:rPr>
              <w:t>外底与外中底粘合强度</w:t>
            </w:r>
          </w:p>
        </w:tc>
        <w:tc>
          <w:tcPr>
            <w:tcW w:w="2756" w:type="dxa"/>
            <w:vAlign w:val="top"/>
          </w:tcPr>
          <w:p w14:paraId="6F72B19B">
            <w:pPr>
              <w:pStyle w:val="6"/>
              <w:spacing w:before="32" w:line="233" w:lineRule="auto"/>
              <w:ind w:left="614"/>
            </w:pPr>
            <w:r>
              <w:t>HG</w:t>
            </w:r>
            <w:r>
              <w:rPr>
                <w:spacing w:val="2"/>
              </w:rPr>
              <w:t>/T 2870—2014</w:t>
            </w:r>
          </w:p>
        </w:tc>
        <w:tc>
          <w:tcPr>
            <w:tcW w:w="2759" w:type="dxa"/>
            <w:vAlign w:val="top"/>
          </w:tcPr>
          <w:p w14:paraId="25A6491E">
            <w:pPr>
              <w:pStyle w:val="6"/>
              <w:spacing w:before="94" w:line="233" w:lineRule="auto"/>
              <w:ind w:left="567"/>
            </w:pPr>
            <w:r>
              <w:t>GB</w:t>
            </w:r>
            <w:r>
              <w:rPr>
                <w:spacing w:val="2"/>
              </w:rPr>
              <w:t>/T 21396—2008</w:t>
            </w:r>
          </w:p>
        </w:tc>
      </w:tr>
      <w:tr w14:paraId="3924F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vAlign w:val="top"/>
          </w:tcPr>
          <w:p w14:paraId="6AED1B5E">
            <w:pPr>
              <w:pStyle w:val="6"/>
              <w:spacing w:before="131" w:line="187" w:lineRule="auto"/>
              <w:ind w:left="368"/>
            </w:pPr>
            <w:r>
              <w:t>5</w:t>
            </w:r>
          </w:p>
        </w:tc>
        <w:tc>
          <w:tcPr>
            <w:tcW w:w="2451" w:type="dxa"/>
            <w:vAlign w:val="top"/>
          </w:tcPr>
          <w:p w14:paraId="53AA0950">
            <w:pPr>
              <w:pStyle w:val="6"/>
              <w:spacing w:before="95" w:line="228" w:lineRule="auto"/>
              <w:ind w:left="517"/>
            </w:pPr>
            <w:r>
              <w:rPr>
                <w:spacing w:val="3"/>
              </w:rPr>
              <w:t>整鞋耐屈挠性能</w:t>
            </w:r>
          </w:p>
        </w:tc>
        <w:tc>
          <w:tcPr>
            <w:tcW w:w="2756" w:type="dxa"/>
            <w:vAlign w:val="top"/>
          </w:tcPr>
          <w:p w14:paraId="11AF1F57">
            <w:pPr>
              <w:pStyle w:val="6"/>
              <w:spacing w:before="33" w:line="233" w:lineRule="auto"/>
              <w:ind w:left="614"/>
            </w:pPr>
            <w:r>
              <w:t>HG</w:t>
            </w:r>
            <w:r>
              <w:rPr>
                <w:spacing w:val="2"/>
              </w:rPr>
              <w:t>/T 2870—2014</w:t>
            </w:r>
          </w:p>
        </w:tc>
        <w:tc>
          <w:tcPr>
            <w:tcW w:w="2759" w:type="dxa"/>
            <w:vAlign w:val="top"/>
          </w:tcPr>
          <w:p w14:paraId="7ADBEC9F">
            <w:pPr>
              <w:pStyle w:val="6"/>
              <w:spacing w:before="95" w:line="233" w:lineRule="auto"/>
              <w:ind w:left="615"/>
            </w:pPr>
            <w:r>
              <w:t>HG</w:t>
            </w:r>
            <w:r>
              <w:rPr>
                <w:spacing w:val="2"/>
              </w:rPr>
              <w:t>/T 2871—2008</w:t>
            </w:r>
          </w:p>
        </w:tc>
      </w:tr>
      <w:tr w14:paraId="5F90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20" w:type="dxa"/>
            <w:vAlign w:val="top"/>
          </w:tcPr>
          <w:p w14:paraId="68A7B4D4">
            <w:pPr>
              <w:spacing w:line="273" w:lineRule="auto"/>
              <w:rPr>
                <w:rFonts w:ascii="Arial"/>
                <w:sz w:val="21"/>
              </w:rPr>
            </w:pPr>
          </w:p>
          <w:p w14:paraId="273F3C5A">
            <w:pPr>
              <w:pStyle w:val="6"/>
              <w:spacing w:before="65" w:line="187" w:lineRule="auto"/>
              <w:ind w:left="369"/>
              <w:rPr>
                <w:rFonts w:hint="eastAsia" w:eastAsia="宋体"/>
                <w:lang w:val="en-US" w:eastAsia="zh-CN"/>
              </w:rPr>
            </w:pPr>
            <w:r>
              <w:rPr>
                <w:rFonts w:hint="eastAsia"/>
                <w:lang w:val="en-US" w:eastAsia="zh-CN"/>
              </w:rPr>
              <w:t>6</w:t>
            </w:r>
          </w:p>
        </w:tc>
        <w:tc>
          <w:tcPr>
            <w:tcW w:w="2451" w:type="dxa"/>
            <w:vAlign w:val="top"/>
          </w:tcPr>
          <w:p w14:paraId="426E87AD">
            <w:pPr>
              <w:pStyle w:val="6"/>
              <w:spacing w:before="305" w:line="228" w:lineRule="auto"/>
              <w:ind w:left="823"/>
            </w:pPr>
            <w:r>
              <w:rPr>
                <w:spacing w:val="2"/>
              </w:rPr>
              <w:t>游离甲醛</w:t>
            </w:r>
          </w:p>
        </w:tc>
        <w:tc>
          <w:tcPr>
            <w:tcW w:w="2756" w:type="dxa"/>
            <w:vAlign w:val="top"/>
          </w:tcPr>
          <w:p w14:paraId="7890B8FF">
            <w:pPr>
              <w:pStyle w:val="6"/>
              <w:spacing w:before="203" w:line="255" w:lineRule="auto"/>
              <w:ind w:left="669" w:right="658"/>
            </w:pPr>
            <w:r>
              <w:t>GB</w:t>
            </w:r>
            <w:r>
              <w:rPr>
                <w:spacing w:val="2"/>
              </w:rPr>
              <w:t xml:space="preserve"> 25038—2010</w:t>
            </w:r>
            <w:r>
              <w:t xml:space="preserve"> GB</w:t>
            </w:r>
            <w:r>
              <w:rPr>
                <w:spacing w:val="2"/>
              </w:rPr>
              <w:t xml:space="preserve"> 25038—2024</w:t>
            </w:r>
          </w:p>
        </w:tc>
        <w:tc>
          <w:tcPr>
            <w:tcW w:w="2759" w:type="dxa"/>
            <w:vAlign w:val="top"/>
          </w:tcPr>
          <w:p w14:paraId="211D147B">
            <w:pPr>
              <w:pStyle w:val="6"/>
              <w:spacing w:before="34" w:line="239" w:lineRule="auto"/>
              <w:ind w:left="466" w:right="455" w:firstLine="50"/>
              <w:jc w:val="both"/>
            </w:pPr>
            <w:r>
              <w:t>GB</w:t>
            </w:r>
            <w:r>
              <w:rPr>
                <w:spacing w:val="2"/>
              </w:rPr>
              <w:t>/T 2912.1—1998</w:t>
            </w:r>
            <w:r>
              <w:rPr>
                <w:spacing w:val="1"/>
              </w:rPr>
              <w:t xml:space="preserve"> </w:t>
            </w:r>
            <w:r>
              <w:t>GB</w:t>
            </w:r>
            <w:r>
              <w:rPr>
                <w:spacing w:val="5"/>
              </w:rPr>
              <w:t>/T 2912.1—2009</w:t>
            </w:r>
            <w:r>
              <w:rPr>
                <w:spacing w:val="10"/>
              </w:rPr>
              <w:t xml:space="preserve"> </w:t>
            </w:r>
            <w:r>
              <w:t>GB</w:t>
            </w:r>
            <w:r>
              <w:rPr>
                <w:spacing w:val="2"/>
              </w:rPr>
              <w:t>/T 19941.1—2019</w:t>
            </w:r>
          </w:p>
        </w:tc>
      </w:tr>
    </w:tbl>
    <w:p w14:paraId="7497DFA5">
      <w:pPr>
        <w:rPr>
          <w:rFonts w:ascii="Arial"/>
          <w:sz w:val="21"/>
        </w:rPr>
      </w:pPr>
    </w:p>
    <w:p w14:paraId="05F01C9C">
      <w:pPr>
        <w:rPr>
          <w:rFonts w:ascii="Arial" w:hAnsi="Arial" w:eastAsia="Arial" w:cs="Arial"/>
          <w:sz w:val="21"/>
          <w:szCs w:val="21"/>
        </w:rPr>
        <w:sectPr>
          <w:footerReference r:id="rId6" w:type="default"/>
          <w:pgSz w:w="11906" w:h="16839"/>
          <w:pgMar w:top="1431" w:right="1361" w:bottom="1796" w:left="1753" w:header="0" w:footer="1606" w:gutter="0"/>
          <w:cols w:space="720" w:num="1"/>
        </w:sectPr>
      </w:pPr>
    </w:p>
    <w:p w14:paraId="13F1323A">
      <w:pPr>
        <w:spacing w:line="261" w:lineRule="auto"/>
        <w:rPr>
          <w:rFonts w:ascii="Arial"/>
          <w:sz w:val="21"/>
        </w:rPr>
      </w:pPr>
    </w:p>
    <w:p w14:paraId="6D3C3346">
      <w:pPr>
        <w:spacing w:line="261" w:lineRule="auto"/>
        <w:rPr>
          <w:rFonts w:ascii="Arial"/>
          <w:sz w:val="21"/>
        </w:rPr>
      </w:pPr>
    </w:p>
    <w:p w14:paraId="72F4171C">
      <w:pPr>
        <w:spacing w:before="68" w:line="287" w:lineRule="exact"/>
        <w:ind w:left="3060"/>
        <w:rPr>
          <w:rFonts w:ascii="等线" w:hAnsi="等线" w:eastAsia="等线" w:cs="等线"/>
          <w:sz w:val="20"/>
          <w:szCs w:val="20"/>
        </w:rPr>
      </w:pPr>
      <w:r>
        <w:rPr>
          <w:rFonts w:ascii="等线" w:hAnsi="等线" w:eastAsia="等线" w:cs="等线"/>
          <w:spacing w:val="1"/>
          <w:position w:val="2"/>
          <w:sz w:val="20"/>
          <w:szCs w:val="20"/>
        </w:rPr>
        <w:t xml:space="preserve">表 </w:t>
      </w:r>
      <w:r>
        <w:rPr>
          <w:rFonts w:hint="eastAsia" w:ascii="等线" w:hAnsi="等线" w:eastAsia="等线" w:cs="等线"/>
          <w:spacing w:val="1"/>
          <w:position w:val="2"/>
          <w:sz w:val="20"/>
          <w:szCs w:val="20"/>
          <w:lang w:val="en-US" w:eastAsia="zh-CN"/>
        </w:rPr>
        <w:t>6</w:t>
      </w:r>
      <w:r>
        <w:rPr>
          <w:rFonts w:ascii="等线" w:hAnsi="等线" w:eastAsia="等线" w:cs="等线"/>
          <w:spacing w:val="60"/>
          <w:w w:val="101"/>
          <w:position w:val="2"/>
          <w:sz w:val="20"/>
          <w:szCs w:val="20"/>
        </w:rPr>
        <w:t xml:space="preserve"> </w:t>
      </w:r>
      <w:r>
        <w:rPr>
          <w:rFonts w:ascii="等线" w:hAnsi="等线" w:eastAsia="等线" w:cs="等线"/>
          <w:spacing w:val="1"/>
          <w:position w:val="2"/>
          <w:sz w:val="20"/>
          <w:szCs w:val="20"/>
        </w:rPr>
        <w:t>运动鞋（轻便胶鞋）</w:t>
      </w:r>
    </w:p>
    <w:tbl>
      <w:tblPr>
        <w:tblStyle w:val="5"/>
        <w:tblW w:w="8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561"/>
        <w:gridCol w:w="2683"/>
        <w:gridCol w:w="2685"/>
      </w:tblGrid>
      <w:tr w14:paraId="1F0BA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6" w:type="dxa"/>
            <w:vAlign w:val="top"/>
          </w:tcPr>
          <w:p w14:paraId="0BF051AC">
            <w:pPr>
              <w:spacing w:before="191" w:line="218" w:lineRule="auto"/>
              <w:ind w:left="229"/>
              <w:rPr>
                <w:rFonts w:ascii="等线" w:hAnsi="等线" w:eastAsia="等线" w:cs="等线"/>
                <w:sz w:val="20"/>
                <w:szCs w:val="20"/>
              </w:rPr>
            </w:pPr>
            <w:r>
              <w:rPr>
                <w:rFonts w:ascii="等线" w:hAnsi="等线" w:eastAsia="等线" w:cs="等线"/>
                <w:spacing w:val="2"/>
                <w:sz w:val="20"/>
                <w:szCs w:val="20"/>
              </w:rPr>
              <w:t>序号</w:t>
            </w:r>
          </w:p>
        </w:tc>
        <w:tc>
          <w:tcPr>
            <w:tcW w:w="2561" w:type="dxa"/>
            <w:vAlign w:val="top"/>
          </w:tcPr>
          <w:p w14:paraId="18659726">
            <w:pPr>
              <w:spacing w:before="194" w:line="215" w:lineRule="auto"/>
              <w:ind w:left="878"/>
              <w:rPr>
                <w:rFonts w:ascii="等线" w:hAnsi="等线" w:eastAsia="等线" w:cs="等线"/>
                <w:sz w:val="20"/>
                <w:szCs w:val="20"/>
              </w:rPr>
            </w:pPr>
            <w:r>
              <w:rPr>
                <w:rFonts w:ascii="等线" w:hAnsi="等线" w:eastAsia="等线" w:cs="等线"/>
                <w:spacing w:val="2"/>
                <w:sz w:val="20"/>
                <w:szCs w:val="20"/>
              </w:rPr>
              <w:t>检验项目</w:t>
            </w:r>
          </w:p>
        </w:tc>
        <w:tc>
          <w:tcPr>
            <w:tcW w:w="2683" w:type="dxa"/>
            <w:vAlign w:val="top"/>
          </w:tcPr>
          <w:p w14:paraId="615808B2">
            <w:pPr>
              <w:spacing w:before="159" w:line="279" w:lineRule="exact"/>
              <w:ind w:left="940"/>
              <w:rPr>
                <w:rFonts w:ascii="等线" w:hAnsi="等线" w:eastAsia="等线" w:cs="等线"/>
                <w:sz w:val="20"/>
                <w:szCs w:val="20"/>
              </w:rPr>
            </w:pPr>
            <w:r>
              <w:rPr>
                <w:rFonts w:ascii="等线" w:hAnsi="等线" w:eastAsia="等线" w:cs="等线"/>
                <w:spacing w:val="2"/>
                <w:position w:val="2"/>
                <w:sz w:val="20"/>
                <w:szCs w:val="20"/>
              </w:rPr>
              <w:t>检验依据</w:t>
            </w:r>
          </w:p>
        </w:tc>
        <w:tc>
          <w:tcPr>
            <w:tcW w:w="2685" w:type="dxa"/>
            <w:vAlign w:val="top"/>
          </w:tcPr>
          <w:p w14:paraId="7BCB3F93">
            <w:pPr>
              <w:spacing w:before="191" w:line="218" w:lineRule="auto"/>
              <w:ind w:left="941"/>
              <w:rPr>
                <w:rFonts w:ascii="等线" w:hAnsi="等线" w:eastAsia="等线" w:cs="等线"/>
                <w:sz w:val="20"/>
                <w:szCs w:val="20"/>
              </w:rPr>
            </w:pPr>
            <w:r>
              <w:rPr>
                <w:rFonts w:ascii="等线" w:hAnsi="等线" w:eastAsia="等线" w:cs="等线"/>
                <w:spacing w:val="2"/>
                <w:sz w:val="20"/>
                <w:szCs w:val="20"/>
              </w:rPr>
              <w:t>检验方法</w:t>
            </w:r>
          </w:p>
        </w:tc>
      </w:tr>
      <w:tr w14:paraId="3E94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6" w:type="dxa"/>
            <w:vAlign w:val="top"/>
          </w:tcPr>
          <w:p w14:paraId="63471653">
            <w:pPr>
              <w:pStyle w:val="6"/>
              <w:spacing w:before="199" w:line="189" w:lineRule="auto"/>
              <w:ind w:left="399"/>
            </w:pPr>
            <w:r>
              <w:t>1</w:t>
            </w:r>
          </w:p>
        </w:tc>
        <w:tc>
          <w:tcPr>
            <w:tcW w:w="2561" w:type="dxa"/>
            <w:vAlign w:val="top"/>
          </w:tcPr>
          <w:p w14:paraId="1AD46E97">
            <w:pPr>
              <w:spacing w:before="134" w:line="298" w:lineRule="exact"/>
              <w:ind w:left="674"/>
              <w:rPr>
                <w:rFonts w:ascii="等线" w:hAnsi="等线" w:eastAsia="等线" w:cs="等线"/>
                <w:sz w:val="20"/>
                <w:szCs w:val="20"/>
              </w:rPr>
            </w:pPr>
            <w:r>
              <w:rPr>
                <w:rFonts w:ascii="等线" w:hAnsi="等线" w:eastAsia="等线" w:cs="等线"/>
                <w:spacing w:val="3"/>
                <w:position w:val="3"/>
                <w:sz w:val="20"/>
                <w:szCs w:val="20"/>
              </w:rPr>
              <w:t>外底拉伸强度</w:t>
            </w:r>
          </w:p>
        </w:tc>
        <w:tc>
          <w:tcPr>
            <w:tcW w:w="2683" w:type="dxa"/>
            <w:vAlign w:val="top"/>
          </w:tcPr>
          <w:p w14:paraId="531B138F">
            <w:pPr>
              <w:pStyle w:val="6"/>
              <w:spacing w:before="166" w:line="233" w:lineRule="auto"/>
              <w:ind w:left="578"/>
            </w:pPr>
            <w:r>
              <w:t>HG</w:t>
            </w:r>
            <w:r>
              <w:rPr>
                <w:spacing w:val="2"/>
              </w:rPr>
              <w:t>/T 2018—2014</w:t>
            </w:r>
          </w:p>
        </w:tc>
        <w:tc>
          <w:tcPr>
            <w:tcW w:w="2685" w:type="dxa"/>
            <w:vAlign w:val="top"/>
          </w:tcPr>
          <w:p w14:paraId="3A1962D3">
            <w:pPr>
              <w:pStyle w:val="6"/>
              <w:spacing w:before="31" w:line="234" w:lineRule="auto"/>
              <w:ind w:left="578" w:right="572" w:firstLine="52"/>
            </w:pPr>
            <w:r>
              <w:t>GB</w:t>
            </w:r>
            <w:r>
              <w:rPr>
                <w:spacing w:val="2"/>
              </w:rPr>
              <w:t>/T 528—2009</w:t>
            </w:r>
            <w:r>
              <w:rPr>
                <w:spacing w:val="3"/>
              </w:rPr>
              <w:t xml:space="preserve"> </w:t>
            </w:r>
            <w:r>
              <w:t>HG</w:t>
            </w:r>
            <w:r>
              <w:rPr>
                <w:spacing w:val="2"/>
              </w:rPr>
              <w:t>/T 2018—2014</w:t>
            </w:r>
          </w:p>
        </w:tc>
      </w:tr>
      <w:tr w14:paraId="246EA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6" w:type="dxa"/>
            <w:vAlign w:val="top"/>
          </w:tcPr>
          <w:p w14:paraId="7DB0D278">
            <w:pPr>
              <w:pStyle w:val="6"/>
              <w:spacing w:before="199" w:line="189" w:lineRule="auto"/>
              <w:ind w:left="386"/>
            </w:pPr>
            <w:r>
              <w:t>2</w:t>
            </w:r>
          </w:p>
        </w:tc>
        <w:tc>
          <w:tcPr>
            <w:tcW w:w="2561" w:type="dxa"/>
            <w:vAlign w:val="top"/>
          </w:tcPr>
          <w:p w14:paraId="3567F994">
            <w:pPr>
              <w:spacing w:before="132" w:line="298" w:lineRule="exact"/>
              <w:ind w:left="571"/>
              <w:rPr>
                <w:rFonts w:ascii="等线" w:hAnsi="等线" w:eastAsia="等线" w:cs="等线"/>
                <w:sz w:val="20"/>
                <w:szCs w:val="20"/>
              </w:rPr>
            </w:pPr>
            <w:r>
              <w:rPr>
                <w:rFonts w:ascii="等线" w:hAnsi="等线" w:eastAsia="等线" w:cs="等线"/>
                <w:spacing w:val="3"/>
                <w:position w:val="3"/>
                <w:sz w:val="20"/>
                <w:szCs w:val="20"/>
              </w:rPr>
              <w:t>外底拉断伸长率</w:t>
            </w:r>
          </w:p>
        </w:tc>
        <w:tc>
          <w:tcPr>
            <w:tcW w:w="2683" w:type="dxa"/>
            <w:vAlign w:val="top"/>
          </w:tcPr>
          <w:p w14:paraId="51BF320C">
            <w:pPr>
              <w:pStyle w:val="6"/>
              <w:spacing w:before="166" w:line="233" w:lineRule="auto"/>
              <w:ind w:left="578"/>
            </w:pPr>
            <w:r>
              <w:t>HG</w:t>
            </w:r>
            <w:r>
              <w:rPr>
                <w:spacing w:val="2"/>
              </w:rPr>
              <w:t>/T 2018—2014</w:t>
            </w:r>
          </w:p>
        </w:tc>
        <w:tc>
          <w:tcPr>
            <w:tcW w:w="2685" w:type="dxa"/>
            <w:vAlign w:val="top"/>
          </w:tcPr>
          <w:p w14:paraId="6CC98582">
            <w:pPr>
              <w:pStyle w:val="6"/>
              <w:spacing w:before="33" w:line="233" w:lineRule="auto"/>
              <w:ind w:left="578" w:right="572" w:firstLine="52"/>
            </w:pPr>
            <w:r>
              <w:t>GB</w:t>
            </w:r>
            <w:r>
              <w:rPr>
                <w:spacing w:val="2"/>
              </w:rPr>
              <w:t>/T 528—2009</w:t>
            </w:r>
            <w:r>
              <w:rPr>
                <w:spacing w:val="3"/>
              </w:rPr>
              <w:t xml:space="preserve"> </w:t>
            </w:r>
            <w:r>
              <w:t>HG</w:t>
            </w:r>
            <w:r>
              <w:rPr>
                <w:spacing w:val="2"/>
              </w:rPr>
              <w:t>/T 2018—2014</w:t>
            </w:r>
          </w:p>
        </w:tc>
      </w:tr>
      <w:tr w14:paraId="3E1A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6" w:type="dxa"/>
            <w:vAlign w:val="top"/>
          </w:tcPr>
          <w:p w14:paraId="20CB3AA4">
            <w:pPr>
              <w:pStyle w:val="6"/>
              <w:spacing w:before="201" w:line="189" w:lineRule="auto"/>
              <w:ind w:left="387"/>
            </w:pPr>
            <w:r>
              <w:t>3</w:t>
            </w:r>
          </w:p>
        </w:tc>
        <w:tc>
          <w:tcPr>
            <w:tcW w:w="2561" w:type="dxa"/>
            <w:vAlign w:val="top"/>
          </w:tcPr>
          <w:p w14:paraId="64AD512A">
            <w:pPr>
              <w:spacing w:before="168" w:line="218" w:lineRule="auto"/>
              <w:ind w:left="775"/>
              <w:rPr>
                <w:rFonts w:ascii="等线" w:hAnsi="等线" w:eastAsia="等线" w:cs="等线"/>
                <w:sz w:val="20"/>
                <w:szCs w:val="20"/>
              </w:rPr>
            </w:pPr>
            <w:r>
              <w:rPr>
                <w:rFonts w:ascii="等线" w:hAnsi="等线" w:eastAsia="等线" w:cs="等线"/>
                <w:spacing w:val="2"/>
                <w:sz w:val="20"/>
                <w:szCs w:val="20"/>
              </w:rPr>
              <w:t>外底磨耗量</w:t>
            </w:r>
          </w:p>
        </w:tc>
        <w:tc>
          <w:tcPr>
            <w:tcW w:w="2683" w:type="dxa"/>
            <w:vAlign w:val="top"/>
          </w:tcPr>
          <w:p w14:paraId="277DD170">
            <w:pPr>
              <w:pStyle w:val="6"/>
              <w:spacing w:before="167" w:line="233" w:lineRule="auto"/>
              <w:ind w:left="578"/>
            </w:pPr>
            <w:r>
              <w:t>HG</w:t>
            </w:r>
            <w:r>
              <w:rPr>
                <w:spacing w:val="2"/>
              </w:rPr>
              <w:t>/T 2018—2014</w:t>
            </w:r>
          </w:p>
        </w:tc>
        <w:tc>
          <w:tcPr>
            <w:tcW w:w="2685" w:type="dxa"/>
            <w:vAlign w:val="top"/>
          </w:tcPr>
          <w:p w14:paraId="133A1044">
            <w:pPr>
              <w:pStyle w:val="6"/>
              <w:spacing w:before="34" w:line="233" w:lineRule="auto"/>
              <w:ind w:left="578" w:right="572" w:firstLine="2"/>
            </w:pPr>
            <w:r>
              <w:t>GB/T</w:t>
            </w:r>
            <w:r>
              <w:rPr>
                <w:spacing w:val="25"/>
              </w:rPr>
              <w:t xml:space="preserve"> </w:t>
            </w:r>
            <w:r>
              <w:t>1689—1998 HG</w:t>
            </w:r>
            <w:r>
              <w:rPr>
                <w:spacing w:val="2"/>
              </w:rPr>
              <w:t>/T 2018—2014</w:t>
            </w:r>
          </w:p>
        </w:tc>
      </w:tr>
      <w:tr w14:paraId="3CA9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56" w:type="dxa"/>
            <w:vAlign w:val="top"/>
          </w:tcPr>
          <w:p w14:paraId="3A457FD8">
            <w:pPr>
              <w:pStyle w:val="6"/>
              <w:spacing w:before="74" w:line="189" w:lineRule="auto"/>
              <w:ind w:left="382"/>
            </w:pPr>
            <w:r>
              <w:t>4</w:t>
            </w:r>
          </w:p>
        </w:tc>
        <w:tc>
          <w:tcPr>
            <w:tcW w:w="2561" w:type="dxa"/>
            <w:vAlign w:val="top"/>
          </w:tcPr>
          <w:p w14:paraId="049043D8">
            <w:pPr>
              <w:spacing w:before="7" w:line="241" w:lineRule="auto"/>
              <w:ind w:left="878"/>
              <w:rPr>
                <w:rFonts w:ascii="等线" w:hAnsi="等线" w:eastAsia="等线" w:cs="等线"/>
                <w:sz w:val="20"/>
                <w:szCs w:val="20"/>
              </w:rPr>
            </w:pPr>
            <w:r>
              <w:rPr>
                <w:rFonts w:ascii="等线" w:hAnsi="等线" w:eastAsia="等线" w:cs="等线"/>
                <w:spacing w:val="2"/>
                <w:sz w:val="20"/>
                <w:szCs w:val="20"/>
              </w:rPr>
              <w:t>外底硬度</w:t>
            </w:r>
          </w:p>
        </w:tc>
        <w:tc>
          <w:tcPr>
            <w:tcW w:w="2683" w:type="dxa"/>
            <w:vAlign w:val="top"/>
          </w:tcPr>
          <w:p w14:paraId="32F92070">
            <w:pPr>
              <w:pStyle w:val="6"/>
              <w:spacing w:before="41" w:line="220" w:lineRule="auto"/>
              <w:ind w:left="578"/>
            </w:pPr>
            <w:r>
              <w:t>HG</w:t>
            </w:r>
            <w:r>
              <w:rPr>
                <w:spacing w:val="2"/>
              </w:rPr>
              <w:t>/T 2018—2014</w:t>
            </w:r>
          </w:p>
        </w:tc>
        <w:tc>
          <w:tcPr>
            <w:tcW w:w="2685" w:type="dxa"/>
            <w:vAlign w:val="top"/>
          </w:tcPr>
          <w:p w14:paraId="59BBA7BE">
            <w:pPr>
              <w:pStyle w:val="6"/>
              <w:spacing w:before="41" w:line="220" w:lineRule="auto"/>
              <w:ind w:left="530"/>
            </w:pPr>
            <w:r>
              <w:t>GB</w:t>
            </w:r>
            <w:r>
              <w:rPr>
                <w:spacing w:val="2"/>
              </w:rPr>
              <w:t>/T 531.1—2008</w:t>
            </w:r>
          </w:p>
        </w:tc>
      </w:tr>
      <w:tr w14:paraId="0B27B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6" w:type="dxa"/>
            <w:vAlign w:val="top"/>
          </w:tcPr>
          <w:p w14:paraId="312BD4A3">
            <w:pPr>
              <w:pStyle w:val="6"/>
              <w:spacing w:before="203" w:line="187" w:lineRule="auto"/>
              <w:ind w:left="387"/>
            </w:pPr>
            <w:r>
              <w:t>5</w:t>
            </w:r>
          </w:p>
        </w:tc>
        <w:tc>
          <w:tcPr>
            <w:tcW w:w="2561" w:type="dxa"/>
            <w:vAlign w:val="top"/>
          </w:tcPr>
          <w:p w14:paraId="0ED5BDAA">
            <w:pPr>
              <w:spacing w:before="134" w:line="298" w:lineRule="exact"/>
              <w:ind w:left="385"/>
              <w:rPr>
                <w:rFonts w:ascii="等线" w:hAnsi="等线" w:eastAsia="等线" w:cs="等线"/>
                <w:sz w:val="20"/>
                <w:szCs w:val="20"/>
              </w:rPr>
            </w:pPr>
            <w:r>
              <w:rPr>
                <w:rFonts w:ascii="等线" w:hAnsi="等线" w:eastAsia="等线" w:cs="等线"/>
                <w:spacing w:val="1"/>
                <w:position w:val="3"/>
                <w:sz w:val="20"/>
                <w:szCs w:val="20"/>
              </w:rPr>
              <w:t>围条与鞋帮粘合强度</w:t>
            </w:r>
          </w:p>
        </w:tc>
        <w:tc>
          <w:tcPr>
            <w:tcW w:w="2683" w:type="dxa"/>
            <w:vAlign w:val="top"/>
          </w:tcPr>
          <w:p w14:paraId="017ED763">
            <w:pPr>
              <w:pStyle w:val="6"/>
              <w:spacing w:before="168" w:line="233" w:lineRule="auto"/>
              <w:ind w:left="578"/>
            </w:pPr>
            <w:r>
              <w:t>HG</w:t>
            </w:r>
            <w:r>
              <w:rPr>
                <w:spacing w:val="2"/>
              </w:rPr>
              <w:t>/T 2018—2014</w:t>
            </w:r>
          </w:p>
        </w:tc>
        <w:tc>
          <w:tcPr>
            <w:tcW w:w="2685" w:type="dxa"/>
            <w:vAlign w:val="top"/>
          </w:tcPr>
          <w:p w14:paraId="49D1112E">
            <w:pPr>
              <w:pStyle w:val="6"/>
              <w:spacing w:before="35" w:line="232" w:lineRule="auto"/>
              <w:ind w:left="578" w:right="572" w:firstLine="52"/>
            </w:pPr>
            <w:r>
              <w:t>GB</w:t>
            </w:r>
            <w:r>
              <w:rPr>
                <w:spacing w:val="2"/>
              </w:rPr>
              <w:t>/T 532—2008</w:t>
            </w:r>
            <w:r>
              <w:rPr>
                <w:spacing w:val="3"/>
              </w:rPr>
              <w:t xml:space="preserve"> </w:t>
            </w:r>
            <w:r>
              <w:t>HG</w:t>
            </w:r>
            <w:r>
              <w:rPr>
                <w:spacing w:val="2"/>
              </w:rPr>
              <w:t>/T 2018—2014</w:t>
            </w:r>
          </w:p>
        </w:tc>
      </w:tr>
      <w:tr w14:paraId="1D22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856" w:type="dxa"/>
            <w:vAlign w:val="top"/>
          </w:tcPr>
          <w:p w14:paraId="67066C50">
            <w:pPr>
              <w:pStyle w:val="6"/>
              <w:spacing w:before="78" w:line="189" w:lineRule="auto"/>
              <w:ind w:left="385"/>
            </w:pPr>
            <w:r>
              <w:t>6</w:t>
            </w:r>
          </w:p>
        </w:tc>
        <w:tc>
          <w:tcPr>
            <w:tcW w:w="2561" w:type="dxa"/>
            <w:vAlign w:val="top"/>
          </w:tcPr>
          <w:p w14:paraId="3D9EED7E">
            <w:pPr>
              <w:spacing w:before="13" w:line="275" w:lineRule="exact"/>
              <w:ind w:left="578"/>
              <w:rPr>
                <w:rFonts w:ascii="等线" w:hAnsi="等线" w:eastAsia="等线" w:cs="等线"/>
                <w:sz w:val="20"/>
                <w:szCs w:val="20"/>
              </w:rPr>
            </w:pPr>
            <w:r>
              <w:rPr>
                <w:rFonts w:ascii="等线" w:hAnsi="等线" w:eastAsia="等线" w:cs="等线"/>
                <w:spacing w:val="2"/>
                <w:position w:val="2"/>
                <w:sz w:val="20"/>
                <w:szCs w:val="20"/>
              </w:rPr>
              <w:t>整鞋耐屈挠性能</w:t>
            </w:r>
          </w:p>
        </w:tc>
        <w:tc>
          <w:tcPr>
            <w:tcW w:w="2683" w:type="dxa"/>
            <w:vAlign w:val="top"/>
          </w:tcPr>
          <w:p w14:paraId="300B1203">
            <w:pPr>
              <w:pStyle w:val="6"/>
              <w:spacing w:before="45" w:line="224" w:lineRule="auto"/>
              <w:ind w:left="578"/>
            </w:pPr>
            <w:r>
              <w:t>HG</w:t>
            </w:r>
            <w:r>
              <w:rPr>
                <w:spacing w:val="2"/>
              </w:rPr>
              <w:t>/T 2018—2014</w:t>
            </w:r>
          </w:p>
        </w:tc>
        <w:tc>
          <w:tcPr>
            <w:tcW w:w="2685" w:type="dxa"/>
            <w:vAlign w:val="top"/>
          </w:tcPr>
          <w:p w14:paraId="61C1FA48">
            <w:pPr>
              <w:pStyle w:val="6"/>
              <w:spacing w:before="35" w:line="216" w:lineRule="auto"/>
              <w:ind w:left="350"/>
              <w:rPr>
                <w:rFonts w:ascii="等线" w:hAnsi="等线" w:eastAsia="等线" w:cs="等线"/>
              </w:rPr>
            </w:pPr>
            <w:r>
              <w:t>HG</w:t>
            </w:r>
            <w:r>
              <w:rPr>
                <w:spacing w:val="1"/>
              </w:rPr>
              <w:t>/T 2871—2008 B</w:t>
            </w:r>
            <w:r>
              <w:rPr>
                <w:spacing w:val="-26"/>
              </w:rPr>
              <w:t xml:space="preserve"> </w:t>
            </w:r>
            <w:r>
              <w:rPr>
                <w:rFonts w:ascii="等线" w:hAnsi="等线" w:eastAsia="等线" w:cs="等线"/>
                <w:spacing w:val="1"/>
              </w:rPr>
              <w:t>法</w:t>
            </w:r>
          </w:p>
        </w:tc>
      </w:tr>
      <w:tr w14:paraId="1BDE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856" w:type="dxa"/>
            <w:vAlign w:val="top"/>
          </w:tcPr>
          <w:p w14:paraId="1F9CFE0C">
            <w:pPr>
              <w:pStyle w:val="6"/>
              <w:spacing w:before="94" w:line="187" w:lineRule="auto"/>
              <w:ind w:left="388"/>
            </w:pPr>
            <w:r>
              <w:t>7</w:t>
            </w:r>
          </w:p>
        </w:tc>
        <w:tc>
          <w:tcPr>
            <w:tcW w:w="2561" w:type="dxa"/>
            <w:vAlign w:val="top"/>
          </w:tcPr>
          <w:p w14:paraId="2B3D0D40">
            <w:pPr>
              <w:spacing w:before="57" w:line="218" w:lineRule="auto"/>
              <w:ind w:left="881"/>
              <w:rPr>
                <w:rFonts w:ascii="等线" w:hAnsi="等线" w:eastAsia="等线" w:cs="等线"/>
                <w:sz w:val="20"/>
                <w:szCs w:val="20"/>
              </w:rPr>
            </w:pPr>
            <w:r>
              <w:rPr>
                <w:rFonts w:ascii="等线" w:hAnsi="等线" w:eastAsia="等线" w:cs="等线"/>
                <w:spacing w:val="1"/>
                <w:sz w:val="20"/>
                <w:szCs w:val="20"/>
              </w:rPr>
              <w:t>游离甲醛</w:t>
            </w:r>
          </w:p>
        </w:tc>
        <w:tc>
          <w:tcPr>
            <w:tcW w:w="2683" w:type="dxa"/>
            <w:vAlign w:val="top"/>
          </w:tcPr>
          <w:p w14:paraId="1D69D34E">
            <w:pPr>
              <w:pStyle w:val="6"/>
              <w:spacing w:before="91" w:line="188" w:lineRule="auto"/>
              <w:ind w:left="631"/>
            </w:pPr>
            <w:r>
              <w:t>GB</w:t>
            </w:r>
            <w:r>
              <w:rPr>
                <w:spacing w:val="2"/>
              </w:rPr>
              <w:t xml:space="preserve"> 25038—2010</w:t>
            </w:r>
          </w:p>
        </w:tc>
        <w:tc>
          <w:tcPr>
            <w:tcW w:w="2685" w:type="dxa"/>
            <w:vAlign w:val="top"/>
          </w:tcPr>
          <w:p w14:paraId="4FCB3A0C">
            <w:pPr>
              <w:pStyle w:val="6"/>
              <w:spacing w:before="80" w:line="218" w:lineRule="auto"/>
              <w:ind w:left="480"/>
            </w:pPr>
            <w:r>
              <w:t>GB</w:t>
            </w:r>
            <w:r>
              <w:rPr>
                <w:spacing w:val="2"/>
              </w:rPr>
              <w:t>/T 2912.1—1998</w:t>
            </w:r>
          </w:p>
        </w:tc>
      </w:tr>
    </w:tbl>
    <w:p w14:paraId="6F533D28">
      <w:pPr>
        <w:spacing w:before="34"/>
      </w:pPr>
    </w:p>
    <w:p w14:paraId="61325B06">
      <w:pPr>
        <w:pStyle w:val="2"/>
        <w:spacing w:before="171" w:line="228" w:lineRule="auto"/>
        <w:ind w:left="407"/>
      </w:pPr>
      <w:r>
        <w:rPr>
          <w:spacing w:val="3"/>
        </w:rPr>
        <w:t>执行企业标准、团体标准、地方标准的产品，检验项目参照上述内容执行。</w:t>
      </w:r>
    </w:p>
    <w:p w14:paraId="29B3AFC9">
      <w:pPr>
        <w:pStyle w:val="2"/>
        <w:spacing w:before="191" w:line="393" w:lineRule="auto"/>
        <w:ind w:left="2" w:right="106" w:firstLine="408"/>
      </w:pPr>
      <w:r>
        <w:rPr>
          <w:spacing w:val="3"/>
        </w:rPr>
        <w:t>凡是注日期的文件，其随后所有的修改单（不包括勘误的内容）或修订版不适用于本细则。凡是</w:t>
      </w:r>
      <w:r>
        <w:rPr>
          <w:spacing w:val="16"/>
        </w:rPr>
        <w:t xml:space="preserve"> </w:t>
      </w:r>
      <w:r>
        <w:rPr>
          <w:spacing w:val="3"/>
        </w:rPr>
        <w:t>不注日期的文件，其最新版本适用于本细则。</w:t>
      </w:r>
    </w:p>
    <w:p w14:paraId="71D29D67">
      <w:pPr>
        <w:spacing w:line="406" w:lineRule="auto"/>
        <w:rPr>
          <w:rFonts w:ascii="Arial"/>
          <w:sz w:val="21"/>
        </w:rPr>
      </w:pPr>
    </w:p>
    <w:p w14:paraId="3CD0495D">
      <w:pPr>
        <w:spacing w:before="68" w:line="230" w:lineRule="auto"/>
        <w:rPr>
          <w:rFonts w:ascii="黑体" w:hAnsi="黑体" w:eastAsia="黑体" w:cs="黑体"/>
          <w:sz w:val="20"/>
          <w:szCs w:val="20"/>
        </w:rPr>
      </w:pPr>
      <w:r>
        <w:rPr>
          <w:rFonts w:ascii="等线" w:hAnsi="等线" w:eastAsia="等线" w:cs="等线"/>
          <w:spacing w:val="1"/>
          <w:sz w:val="20"/>
          <w:szCs w:val="20"/>
        </w:rPr>
        <w:t>3.</w:t>
      </w:r>
      <w:r>
        <w:rPr>
          <w:rFonts w:ascii="等线" w:hAnsi="等线" w:eastAsia="等线" w:cs="等线"/>
          <w:spacing w:val="50"/>
          <w:w w:val="101"/>
          <w:sz w:val="20"/>
          <w:szCs w:val="20"/>
        </w:rPr>
        <w:t xml:space="preserve"> </w:t>
      </w:r>
      <w:r>
        <w:rPr>
          <w:rFonts w:ascii="黑体" w:hAnsi="黑体" w:eastAsia="黑体" w:cs="黑体"/>
          <w:spacing w:val="1"/>
          <w:sz w:val="20"/>
          <w:szCs w:val="20"/>
        </w:rPr>
        <w:t>判定规则</w:t>
      </w:r>
    </w:p>
    <w:p w14:paraId="49001000">
      <w:pPr>
        <w:spacing w:line="243" w:lineRule="auto"/>
        <w:rPr>
          <w:rFonts w:ascii="Arial"/>
          <w:sz w:val="21"/>
        </w:rPr>
      </w:pPr>
    </w:p>
    <w:p w14:paraId="50A8A8EB">
      <w:pPr>
        <w:pStyle w:val="2"/>
        <w:spacing w:before="65" w:line="227" w:lineRule="auto"/>
        <w:ind w:left="411"/>
      </w:pPr>
      <w:r>
        <w:rPr>
          <w:spacing w:val="1"/>
        </w:rPr>
        <w:t>3.1 依据标准</w:t>
      </w:r>
    </w:p>
    <w:p w14:paraId="3A78EE78">
      <w:pPr>
        <w:pStyle w:val="2"/>
        <w:spacing w:before="196" w:line="228" w:lineRule="auto"/>
        <w:ind w:left="404"/>
      </w:pPr>
      <w:r>
        <w:t>GB</w:t>
      </w:r>
      <w:r>
        <w:rPr>
          <w:spacing w:val="2"/>
        </w:rPr>
        <w:t xml:space="preserve"> 25038—2010   胶鞋健康安全技术规范</w:t>
      </w:r>
    </w:p>
    <w:p w14:paraId="4674E183">
      <w:pPr>
        <w:pStyle w:val="2"/>
        <w:spacing w:before="192" w:line="228" w:lineRule="auto"/>
        <w:ind w:left="404"/>
      </w:pPr>
      <w:r>
        <w:t>GB</w:t>
      </w:r>
      <w:r>
        <w:rPr>
          <w:spacing w:val="2"/>
        </w:rPr>
        <w:t xml:space="preserve"> 25038—2024   鞋类通用安全要求</w:t>
      </w:r>
    </w:p>
    <w:p w14:paraId="5010B4AB">
      <w:pPr>
        <w:pStyle w:val="2"/>
        <w:spacing w:before="195" w:line="391" w:lineRule="auto"/>
        <w:ind w:left="404" w:right="4501"/>
      </w:pPr>
      <w:bookmarkStart w:id="0" w:name="_GoBack"/>
      <w:bookmarkEnd w:id="0"/>
      <w:r>
        <w:t>GB</w:t>
      </w:r>
      <w:r>
        <w:rPr>
          <w:spacing w:val="2"/>
        </w:rPr>
        <w:t>/T 15107—2013 旅游鞋（含第一号修改单）</w:t>
      </w:r>
      <w:r>
        <w:rPr>
          <w:spacing w:val="1"/>
        </w:rPr>
        <w:t xml:space="preserve"> </w:t>
      </w:r>
      <w:r>
        <w:t>GB</w:t>
      </w:r>
      <w:r>
        <w:rPr>
          <w:spacing w:val="2"/>
        </w:rPr>
        <w:t>/T 19706—2015</w:t>
      </w:r>
      <w:r>
        <w:rPr>
          <w:spacing w:val="8"/>
        </w:rPr>
        <w:t xml:space="preserve"> </w:t>
      </w:r>
      <w:r>
        <w:rPr>
          <w:spacing w:val="2"/>
        </w:rPr>
        <w:t>足球鞋</w:t>
      </w:r>
    </w:p>
    <w:p w14:paraId="168FD7B6">
      <w:pPr>
        <w:pStyle w:val="2"/>
        <w:spacing w:before="31" w:line="393" w:lineRule="auto"/>
        <w:ind w:left="402" w:right="5297" w:firstLine="2"/>
      </w:pPr>
      <w:r>
        <w:t>GB</w:t>
      </w:r>
      <w:r>
        <w:rPr>
          <w:spacing w:val="2"/>
        </w:rPr>
        <w:t>/T 24152—2018 篮排球专业运动鞋</w:t>
      </w:r>
      <w:r>
        <w:rPr>
          <w:spacing w:val="14"/>
        </w:rPr>
        <w:t xml:space="preserve"> </w:t>
      </w:r>
    </w:p>
    <w:p w14:paraId="5437E7EF">
      <w:pPr>
        <w:pStyle w:val="2"/>
        <w:spacing w:before="29" w:line="228" w:lineRule="auto"/>
        <w:ind w:left="402"/>
      </w:pPr>
      <w:r>
        <w:t>HG</w:t>
      </w:r>
      <w:r>
        <w:rPr>
          <w:spacing w:val="2"/>
        </w:rPr>
        <w:t>/T 2018—2014  轻便胶鞋</w:t>
      </w:r>
    </w:p>
    <w:p w14:paraId="5056F48C">
      <w:pPr>
        <w:pStyle w:val="2"/>
        <w:spacing w:before="193" w:line="228" w:lineRule="auto"/>
        <w:ind w:left="402"/>
      </w:pPr>
      <w:r>
        <w:t>HG</w:t>
      </w:r>
      <w:r>
        <w:rPr>
          <w:spacing w:val="2"/>
        </w:rPr>
        <w:t>/T 2870—2014  乒乓球运动鞋</w:t>
      </w:r>
    </w:p>
    <w:p w14:paraId="27E6B0BE">
      <w:pPr>
        <w:pStyle w:val="2"/>
        <w:spacing w:before="194" w:line="228" w:lineRule="auto"/>
        <w:ind w:left="409"/>
      </w:pPr>
      <w:r>
        <w:rPr>
          <w:spacing w:val="3"/>
        </w:rPr>
        <w:t>现行有效的企业标准、团体标准、地方标准及产品明示质量要求</w:t>
      </w:r>
    </w:p>
    <w:p w14:paraId="3C0D0749">
      <w:pPr>
        <w:pStyle w:val="2"/>
        <w:spacing w:before="193" w:line="228" w:lineRule="auto"/>
        <w:ind w:left="411"/>
      </w:pPr>
      <w:r>
        <w:rPr>
          <w:spacing w:val="1"/>
        </w:rPr>
        <w:t>3.2 判定原则</w:t>
      </w:r>
    </w:p>
    <w:p w14:paraId="198945AB">
      <w:pPr>
        <w:spacing w:line="228" w:lineRule="auto"/>
        <w:sectPr>
          <w:footerReference r:id="rId7" w:type="default"/>
          <w:pgSz w:w="11906" w:h="16839"/>
          <w:pgMar w:top="1431" w:right="1362" w:bottom="1794" w:left="1482" w:header="0" w:footer="1606" w:gutter="0"/>
          <w:cols w:space="720" w:num="1"/>
        </w:sectPr>
      </w:pPr>
    </w:p>
    <w:p w14:paraId="582E6C12">
      <w:pPr>
        <w:spacing w:line="327" w:lineRule="auto"/>
        <w:rPr>
          <w:rFonts w:ascii="Arial"/>
          <w:sz w:val="21"/>
        </w:rPr>
      </w:pPr>
    </w:p>
    <w:p w14:paraId="1AABEA0A">
      <w:pPr>
        <w:spacing w:line="328" w:lineRule="auto"/>
        <w:rPr>
          <w:rFonts w:ascii="Arial"/>
          <w:sz w:val="21"/>
        </w:rPr>
      </w:pPr>
    </w:p>
    <w:p w14:paraId="708B6F68">
      <w:pPr>
        <w:pStyle w:val="2"/>
        <w:spacing w:before="65" w:line="391" w:lineRule="auto"/>
        <w:ind w:left="2" w:right="66" w:firstLine="406"/>
      </w:pPr>
      <w:r>
        <w:rPr>
          <w:spacing w:val="4"/>
        </w:rPr>
        <w:t>经检验，检验项目全部合格，判定为被抽查</w:t>
      </w:r>
      <w:r>
        <w:rPr>
          <w:spacing w:val="3"/>
        </w:rPr>
        <w:t>产品所检项目未发现不合格；检验项目中任一项或一</w:t>
      </w:r>
      <w:r>
        <w:t xml:space="preserve"> </w:t>
      </w:r>
      <w:r>
        <w:rPr>
          <w:spacing w:val="3"/>
        </w:rPr>
        <w:t>项以上不合格，判定为被抽查产品不合格。</w:t>
      </w:r>
    </w:p>
    <w:p w14:paraId="3A9DBEC4">
      <w:pPr>
        <w:pStyle w:val="2"/>
        <w:spacing w:before="34" w:line="391" w:lineRule="auto"/>
        <w:ind w:right="66" w:firstLine="408"/>
      </w:pPr>
      <w:r>
        <w:rPr>
          <w:spacing w:val="4"/>
        </w:rPr>
        <w:t>若被检产品明示的质量要求高于本细则中检验</w:t>
      </w:r>
      <w:r>
        <w:rPr>
          <w:spacing w:val="3"/>
        </w:rPr>
        <w:t>项目依据的标准要求时，应按被检产品明示的质量</w:t>
      </w:r>
      <w:r>
        <w:t xml:space="preserve"> </w:t>
      </w:r>
      <w:r>
        <w:rPr>
          <w:spacing w:val="1"/>
        </w:rPr>
        <w:t>要求判定。</w:t>
      </w:r>
    </w:p>
    <w:p w14:paraId="79877BBB">
      <w:pPr>
        <w:pStyle w:val="2"/>
        <w:spacing w:before="31" w:line="393" w:lineRule="auto"/>
        <w:ind w:right="66" w:firstLine="408"/>
      </w:pPr>
      <w:r>
        <w:rPr>
          <w:spacing w:val="4"/>
        </w:rPr>
        <w:t>若被检产品明示的质量要求低于本细则中检验</w:t>
      </w:r>
      <w:r>
        <w:rPr>
          <w:spacing w:val="3"/>
        </w:rPr>
        <w:t>项目依据的强制性标准要求时，应按照强制性标准</w:t>
      </w:r>
      <w:r>
        <w:t xml:space="preserve"> </w:t>
      </w:r>
      <w:r>
        <w:rPr>
          <w:spacing w:val="1"/>
        </w:rPr>
        <w:t>要求判定。</w:t>
      </w:r>
    </w:p>
    <w:p w14:paraId="5C75767B">
      <w:pPr>
        <w:pStyle w:val="2"/>
        <w:spacing w:before="28" w:line="391" w:lineRule="auto"/>
        <w:ind w:left="16" w:right="66" w:firstLine="391"/>
      </w:pPr>
      <w:r>
        <w:rPr>
          <w:spacing w:val="4"/>
        </w:rPr>
        <w:t>若被检产品明示的质量要求低于或包含本细则</w:t>
      </w:r>
      <w:r>
        <w:rPr>
          <w:spacing w:val="3"/>
        </w:rPr>
        <w:t>中检验项目依据的推荐性标准要求时，应以被检产</w:t>
      </w:r>
      <w:r>
        <w:t xml:space="preserve"> </w:t>
      </w:r>
      <w:r>
        <w:rPr>
          <w:spacing w:val="1"/>
        </w:rPr>
        <w:t>品明示的质量要求判定。</w:t>
      </w:r>
    </w:p>
    <w:p w14:paraId="60F09770">
      <w:pPr>
        <w:pStyle w:val="2"/>
        <w:spacing w:before="34" w:line="391" w:lineRule="auto"/>
        <w:ind w:right="66" w:firstLine="408"/>
      </w:pPr>
      <w:r>
        <w:rPr>
          <w:spacing w:val="4"/>
        </w:rPr>
        <w:t>若被检产品明示的质量要求缺少本细则中检验</w:t>
      </w:r>
      <w:r>
        <w:rPr>
          <w:spacing w:val="3"/>
        </w:rPr>
        <w:t>项目依据的强制性标准要求时，应按照强制性标准</w:t>
      </w:r>
      <w:r>
        <w:t xml:space="preserve"> </w:t>
      </w:r>
      <w:r>
        <w:rPr>
          <w:spacing w:val="1"/>
        </w:rPr>
        <w:t>要求判定。</w:t>
      </w:r>
    </w:p>
    <w:p w14:paraId="2A22EC83">
      <w:pPr>
        <w:pStyle w:val="2"/>
        <w:spacing w:before="31" w:line="227" w:lineRule="auto"/>
        <w:jc w:val="right"/>
      </w:pPr>
      <w:r>
        <w:t>若被检产品明示的质量要求缺少本细则中检验项目依据的推荐性标准要求时，该项目不参与判定。</w:t>
      </w:r>
    </w:p>
    <w:sectPr>
      <w:footerReference r:id="rId8" w:type="default"/>
      <w:pgSz w:w="11906" w:h="16839"/>
      <w:pgMar w:top="1431" w:right="1402" w:bottom="1796" w:left="1482" w:header="0" w:footer="16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5C40">
    <w:pPr>
      <w:spacing w:line="175" w:lineRule="auto"/>
      <w:ind w:left="4435"/>
      <w:rPr>
        <w:rFonts w:ascii="等线" w:hAnsi="等线" w:eastAsia="等线" w:cs="等线"/>
        <w:sz w:val="18"/>
        <w:szCs w:val="18"/>
      </w:rPr>
    </w:pPr>
    <w:r>
      <w:rPr>
        <w:rFonts w:ascii="等线" w:hAnsi="等线" w:eastAsia="等线" w:cs="等线"/>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7CA9">
    <w:pPr>
      <w:spacing w:line="177" w:lineRule="auto"/>
      <w:ind w:left="4160"/>
      <w:rPr>
        <w:rFonts w:ascii="等线" w:hAnsi="等线" w:eastAsia="等线" w:cs="等线"/>
        <w:sz w:val="18"/>
        <w:szCs w:val="18"/>
      </w:rPr>
    </w:pPr>
    <w:r>
      <w:rPr>
        <w:rFonts w:ascii="等线" w:hAnsi="等线" w:eastAsia="等线" w:cs="等线"/>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1A22">
    <w:pPr>
      <w:spacing w:line="175" w:lineRule="auto"/>
      <w:ind w:left="4434"/>
      <w:rPr>
        <w:rFonts w:ascii="等线" w:hAnsi="等线" w:eastAsia="等线" w:cs="等线"/>
        <w:sz w:val="18"/>
        <w:szCs w:val="18"/>
      </w:rPr>
    </w:pPr>
    <w:r>
      <w:rPr>
        <w:rFonts w:ascii="等线" w:hAnsi="等线" w:eastAsia="等线" w:cs="等线"/>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A48A">
    <w:pPr>
      <w:spacing w:line="177" w:lineRule="auto"/>
      <w:ind w:left="4434"/>
      <w:rPr>
        <w:rFonts w:ascii="等线" w:hAnsi="等线" w:eastAsia="等线" w:cs="等线"/>
        <w:sz w:val="18"/>
        <w:szCs w:val="18"/>
      </w:rPr>
    </w:pPr>
    <w:r>
      <w:rPr>
        <w:rFonts w:ascii="等线" w:hAnsi="等线" w:eastAsia="等线" w:cs="等线"/>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77F0DE3"/>
    <w:rsid w:val="23375FB4"/>
    <w:rsid w:val="708A1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1913</Words>
  <Characters>3413</Characters>
  <TotalTime>5</TotalTime>
  <ScaleCrop>false</ScaleCrop>
  <LinksUpToDate>false</LinksUpToDate>
  <CharactersWithSpaces>3669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2025-02-25T16:01:00Z</dcterms:created>
  <dc:creator>xuchao</dc:creator>
  <cp:lastModifiedBy>WPS_1645145261</cp:lastModifiedBy>
  <dcterms:modified xsi:type="dcterms:W3CDTF">2026-05-22T05:25:38Z</dcterms:modified>
  <dc:title>市场监管总局关于开展口罩产品质量监督专项抽查有关工作的通知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2025-05-01T15:56:12Z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B758103E28AA44DE8F85B4C254507A29_12</vt:lpwstr>
  </property>
</Properties>
</file>