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FA34">
      <w:pPr>
        <w:spacing w:line="321" w:lineRule="auto"/>
        <w:rPr>
          <w:rFonts w:ascii="Arial"/>
          <w:sz w:val="21"/>
        </w:rPr>
      </w:pPr>
    </w:p>
    <w:p w14:paraId="7167F93C">
      <w:pPr>
        <w:spacing w:before="100" w:line="295" w:lineRule="auto"/>
        <w:ind w:left="3988" w:right="1558" w:hanging="2725"/>
        <w:outlineLvl w:val="0"/>
        <w:rPr>
          <w:rFonts w:ascii="Times New Roman" w:hAnsi="Times New Roman" w:eastAsia="Times New Roman" w:cs="Times New Roman"/>
          <w:sz w:val="31"/>
          <w:szCs w:val="31"/>
        </w:rPr>
      </w:pPr>
      <w:r>
        <w:rPr>
          <w:rFonts w:hint="eastAsia" w:ascii="黑体" w:hAnsi="黑体" w:eastAsia="黑体" w:cs="黑体"/>
          <w:spacing w:val="9"/>
          <w:sz w:val="31"/>
          <w:szCs w:val="31"/>
          <w:lang w:val="en-US" w:eastAsia="zh-CN"/>
        </w:rPr>
        <w:t>通城县</w:t>
      </w:r>
      <w:r>
        <w:rPr>
          <w:rFonts w:ascii="黑体" w:hAnsi="黑体" w:eastAsia="黑体" w:cs="黑体"/>
          <w:spacing w:val="9"/>
          <w:sz w:val="31"/>
          <w:szCs w:val="31"/>
        </w:rPr>
        <w:t>食品用洗涤剂产品质量监督抽查实施细则</w:t>
      </w:r>
      <w:r>
        <w:rPr>
          <w:rFonts w:ascii="黑体" w:hAnsi="黑体" w:eastAsia="黑体" w:cs="黑体"/>
          <w:spacing w:val="6"/>
          <w:sz w:val="31"/>
          <w:szCs w:val="31"/>
        </w:rPr>
        <w:t xml:space="preserve"> </w:t>
      </w:r>
      <w:r>
        <w:rPr>
          <w:rFonts w:ascii="Times New Roman" w:hAnsi="Times New Roman" w:eastAsia="Times New Roman" w:cs="Times New Roman"/>
          <w:spacing w:val="2"/>
          <w:sz w:val="31"/>
          <w:szCs w:val="31"/>
        </w:rPr>
        <w:t>(202</w:t>
      </w:r>
      <w:r>
        <w:rPr>
          <w:rFonts w:hint="eastAsia" w:ascii="Times New Roman" w:hAnsi="Times New Roman" w:eastAsia="宋体" w:cs="Times New Roman"/>
          <w:spacing w:val="2"/>
          <w:sz w:val="31"/>
          <w:szCs w:val="31"/>
          <w:lang w:val="en-US" w:eastAsia="zh-CN"/>
        </w:rPr>
        <w:t>6</w:t>
      </w:r>
      <w:bookmarkStart w:id="0" w:name="_GoBack"/>
      <w:bookmarkEnd w:id="0"/>
      <w:r>
        <w:rPr>
          <w:rFonts w:ascii="Times New Roman" w:hAnsi="Times New Roman" w:eastAsia="Times New Roman" w:cs="Times New Roman"/>
          <w:spacing w:val="19"/>
          <w:sz w:val="31"/>
          <w:szCs w:val="31"/>
        </w:rPr>
        <w:t xml:space="preserve"> </w:t>
      </w:r>
      <w:r>
        <w:rPr>
          <w:rFonts w:ascii="黑体" w:hAnsi="黑体" w:eastAsia="黑体" w:cs="黑体"/>
          <w:spacing w:val="2"/>
          <w:sz w:val="31"/>
          <w:szCs w:val="31"/>
        </w:rPr>
        <w:t>年版</w:t>
      </w:r>
      <w:r>
        <w:rPr>
          <w:rFonts w:ascii="Times New Roman" w:hAnsi="Times New Roman" w:eastAsia="Times New Roman" w:cs="Times New Roman"/>
          <w:spacing w:val="2"/>
          <w:sz w:val="31"/>
          <w:szCs w:val="31"/>
        </w:rPr>
        <w:t>)</w:t>
      </w:r>
    </w:p>
    <w:p w14:paraId="515A203A">
      <w:pPr>
        <w:spacing w:line="321" w:lineRule="auto"/>
        <w:rPr>
          <w:rFonts w:ascii="Arial"/>
          <w:sz w:val="21"/>
        </w:rPr>
      </w:pPr>
    </w:p>
    <w:p w14:paraId="27601029">
      <w:pPr>
        <w:spacing w:line="321" w:lineRule="auto"/>
        <w:rPr>
          <w:rFonts w:ascii="Arial"/>
          <w:sz w:val="21"/>
        </w:rPr>
      </w:pPr>
    </w:p>
    <w:p w14:paraId="03E3E41C">
      <w:pPr>
        <w:spacing w:before="68" w:line="219" w:lineRule="auto"/>
        <w:ind w:left="584"/>
        <w:rPr>
          <w:rFonts w:ascii="黑体" w:hAnsi="黑体" w:eastAsia="黑体" w:cs="黑体"/>
          <w:sz w:val="21"/>
          <w:szCs w:val="21"/>
        </w:rPr>
      </w:pPr>
      <w:r>
        <w:rPr>
          <w:rFonts w:ascii="Times New Roman" w:hAnsi="Times New Roman" w:eastAsia="Times New Roman" w:cs="Times New Roman"/>
          <w:spacing w:val="-4"/>
          <w:sz w:val="21"/>
          <w:szCs w:val="21"/>
        </w:rPr>
        <w:t>1</w:t>
      </w:r>
      <w:r>
        <w:rPr>
          <w:rFonts w:ascii="黑体" w:hAnsi="黑体" w:eastAsia="黑体" w:cs="黑体"/>
          <w:spacing w:val="-4"/>
          <w:sz w:val="21"/>
          <w:szCs w:val="21"/>
        </w:rPr>
        <w:t>、抽样方法</w:t>
      </w:r>
    </w:p>
    <w:p w14:paraId="77FCED39">
      <w:pPr>
        <w:spacing w:before="189" w:line="375" w:lineRule="auto"/>
        <w:ind w:left="462" w:right="449" w:firstLine="443"/>
        <w:rPr>
          <w:rFonts w:ascii="宋体" w:hAnsi="宋体" w:eastAsia="宋体" w:cs="宋体"/>
          <w:sz w:val="21"/>
          <w:szCs w:val="21"/>
        </w:rPr>
      </w:pPr>
      <w:r>
        <w:rPr>
          <w:rFonts w:ascii="宋体" w:hAnsi="宋体" w:eastAsia="宋体" w:cs="宋体"/>
          <w:sz w:val="21"/>
          <w:szCs w:val="21"/>
        </w:rPr>
        <w:t>以随机抽样的方式在被抽样生产者、销售者的</w:t>
      </w:r>
      <w:r>
        <w:rPr>
          <w:rFonts w:ascii="宋体" w:hAnsi="宋体" w:eastAsia="宋体" w:cs="宋体"/>
          <w:spacing w:val="-1"/>
          <w:sz w:val="21"/>
          <w:szCs w:val="21"/>
        </w:rPr>
        <w:t>待销产品中抽取。抽取包装完好的瓶装、壶</w:t>
      </w:r>
      <w:r>
        <w:rPr>
          <w:rFonts w:ascii="宋体" w:hAnsi="宋体" w:eastAsia="宋体" w:cs="宋体"/>
          <w:sz w:val="21"/>
          <w:szCs w:val="21"/>
        </w:rPr>
        <w:t xml:space="preserve"> </w:t>
      </w:r>
      <w:r>
        <w:rPr>
          <w:rFonts w:ascii="宋体" w:hAnsi="宋体" w:eastAsia="宋体" w:cs="宋体"/>
          <w:spacing w:val="-1"/>
          <w:sz w:val="21"/>
          <w:szCs w:val="21"/>
        </w:rPr>
        <w:t>装、桶装或袋装产品。</w:t>
      </w:r>
    </w:p>
    <w:p w14:paraId="4C333510">
      <w:pPr>
        <w:spacing w:before="28" w:line="220" w:lineRule="auto"/>
        <w:ind w:left="893"/>
        <w:rPr>
          <w:rFonts w:ascii="宋体" w:hAnsi="宋体" w:eastAsia="宋体" w:cs="宋体"/>
          <w:sz w:val="21"/>
          <w:szCs w:val="21"/>
        </w:rPr>
      </w:pPr>
      <w:r>
        <w:rPr>
          <w:rFonts w:ascii="宋体" w:hAnsi="宋体" w:eastAsia="宋体" w:cs="宋体"/>
          <w:spacing w:val="-2"/>
          <w:sz w:val="21"/>
          <w:szCs w:val="21"/>
        </w:rPr>
        <w:t>随机数一般可使用随机数表等方法产生。</w:t>
      </w:r>
    </w:p>
    <w:p w14:paraId="642217AC">
      <w:pPr>
        <w:spacing w:before="189" w:line="221" w:lineRule="auto"/>
        <w:ind w:left="4114"/>
        <w:rPr>
          <w:rFonts w:ascii="宋体" w:hAnsi="宋体" w:eastAsia="宋体" w:cs="宋体"/>
          <w:sz w:val="21"/>
          <w:szCs w:val="21"/>
        </w:rPr>
      </w:pPr>
      <w:r>
        <w:rPr>
          <w:rFonts w:ascii="宋体" w:hAnsi="宋体" w:eastAsia="宋体" w:cs="宋体"/>
          <w:color w:val="0D0D0D"/>
          <w:spacing w:val="-3"/>
          <w:sz w:val="21"/>
          <w:szCs w:val="21"/>
        </w:rPr>
        <w:t>表</w:t>
      </w:r>
      <w:r>
        <w:rPr>
          <w:rFonts w:ascii="宋体" w:hAnsi="宋体" w:eastAsia="宋体" w:cs="宋体"/>
          <w:color w:val="0D0D0D"/>
          <w:spacing w:val="-28"/>
          <w:sz w:val="21"/>
          <w:szCs w:val="21"/>
        </w:rPr>
        <w:t xml:space="preserve"> </w:t>
      </w:r>
      <w:r>
        <w:rPr>
          <w:rFonts w:ascii="Times New Roman" w:hAnsi="Times New Roman" w:eastAsia="Times New Roman" w:cs="Times New Roman"/>
          <w:color w:val="0D0D0D"/>
          <w:spacing w:val="-3"/>
          <w:sz w:val="21"/>
          <w:szCs w:val="21"/>
        </w:rPr>
        <w:t xml:space="preserve">1  </w:t>
      </w:r>
      <w:r>
        <w:rPr>
          <w:rFonts w:ascii="宋体" w:hAnsi="宋体" w:eastAsia="宋体" w:cs="宋体"/>
          <w:color w:val="0D0D0D"/>
          <w:spacing w:val="-3"/>
          <w:sz w:val="21"/>
          <w:szCs w:val="21"/>
        </w:rPr>
        <w:t>抽取样品数量</w:t>
      </w:r>
    </w:p>
    <w:p w14:paraId="5BDA7799">
      <w:pPr>
        <w:spacing w:line="19" w:lineRule="exact"/>
      </w:pPr>
    </w:p>
    <w:tbl>
      <w:tblPr>
        <w:tblStyle w:val="5"/>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2123"/>
        <w:gridCol w:w="2977"/>
        <w:gridCol w:w="1842"/>
        <w:gridCol w:w="1910"/>
      </w:tblGrid>
      <w:tr w14:paraId="34897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70" w:type="dxa"/>
            <w:vAlign w:val="top"/>
          </w:tcPr>
          <w:p w14:paraId="5414BA74">
            <w:pPr>
              <w:spacing w:before="195" w:line="221" w:lineRule="auto"/>
              <w:ind w:left="157"/>
              <w:rPr>
                <w:rFonts w:ascii="宋体" w:hAnsi="宋体" w:eastAsia="宋体" w:cs="宋体"/>
                <w:sz w:val="18"/>
                <w:szCs w:val="18"/>
              </w:rPr>
            </w:pPr>
            <w:r>
              <w:rPr>
                <w:rFonts w:ascii="宋体" w:hAnsi="宋体" w:eastAsia="宋体" w:cs="宋体"/>
                <w:spacing w:val="-2"/>
                <w:sz w:val="18"/>
                <w:szCs w:val="18"/>
              </w:rPr>
              <w:t>序号</w:t>
            </w:r>
          </w:p>
        </w:tc>
        <w:tc>
          <w:tcPr>
            <w:tcW w:w="2123" w:type="dxa"/>
            <w:vAlign w:val="top"/>
          </w:tcPr>
          <w:p w14:paraId="7EA5329E">
            <w:pPr>
              <w:spacing w:before="195" w:line="220" w:lineRule="auto"/>
              <w:ind w:left="705"/>
              <w:rPr>
                <w:rFonts w:ascii="宋体" w:hAnsi="宋体" w:eastAsia="宋体" w:cs="宋体"/>
                <w:sz w:val="18"/>
                <w:szCs w:val="18"/>
              </w:rPr>
            </w:pPr>
            <w:r>
              <w:rPr>
                <w:rFonts w:ascii="宋体" w:hAnsi="宋体" w:eastAsia="宋体" w:cs="宋体"/>
                <w:spacing w:val="-2"/>
                <w:sz w:val="18"/>
                <w:szCs w:val="18"/>
              </w:rPr>
              <w:t>产品种类</w:t>
            </w:r>
          </w:p>
        </w:tc>
        <w:tc>
          <w:tcPr>
            <w:tcW w:w="2977" w:type="dxa"/>
            <w:vAlign w:val="top"/>
          </w:tcPr>
          <w:p w14:paraId="0CFA1CCC">
            <w:pPr>
              <w:spacing w:before="195" w:line="220" w:lineRule="auto"/>
              <w:ind w:left="859"/>
              <w:rPr>
                <w:rFonts w:ascii="宋体" w:hAnsi="宋体" w:eastAsia="宋体" w:cs="宋体"/>
                <w:sz w:val="18"/>
                <w:szCs w:val="18"/>
              </w:rPr>
            </w:pPr>
            <w:r>
              <w:rPr>
                <w:rFonts w:ascii="宋体" w:hAnsi="宋体" w:eastAsia="宋体" w:cs="宋体"/>
                <w:spacing w:val="-3"/>
                <w:sz w:val="18"/>
                <w:szCs w:val="18"/>
              </w:rPr>
              <w:t>抽样数量（个）</w:t>
            </w:r>
          </w:p>
        </w:tc>
        <w:tc>
          <w:tcPr>
            <w:tcW w:w="1842" w:type="dxa"/>
            <w:vAlign w:val="top"/>
          </w:tcPr>
          <w:p w14:paraId="5E92AE1E">
            <w:pPr>
              <w:spacing w:before="195" w:line="220" w:lineRule="auto"/>
              <w:ind w:left="115"/>
              <w:rPr>
                <w:rFonts w:ascii="宋体" w:hAnsi="宋体" w:eastAsia="宋体" w:cs="宋体"/>
                <w:sz w:val="18"/>
                <w:szCs w:val="18"/>
              </w:rPr>
            </w:pPr>
            <w:r>
              <w:rPr>
                <w:rFonts w:ascii="宋体" w:hAnsi="宋体" w:eastAsia="宋体" w:cs="宋体"/>
                <w:spacing w:val="-2"/>
                <w:sz w:val="18"/>
                <w:szCs w:val="18"/>
              </w:rPr>
              <w:t>检验样品数量（个）</w:t>
            </w:r>
          </w:p>
        </w:tc>
        <w:tc>
          <w:tcPr>
            <w:tcW w:w="1910" w:type="dxa"/>
            <w:vAlign w:val="top"/>
          </w:tcPr>
          <w:p w14:paraId="54157091">
            <w:pPr>
              <w:spacing w:before="195" w:line="220" w:lineRule="auto"/>
              <w:ind w:left="150"/>
              <w:rPr>
                <w:rFonts w:ascii="宋体" w:hAnsi="宋体" w:eastAsia="宋体" w:cs="宋体"/>
                <w:sz w:val="18"/>
                <w:szCs w:val="18"/>
              </w:rPr>
            </w:pPr>
            <w:r>
              <w:rPr>
                <w:rFonts w:ascii="宋体" w:hAnsi="宋体" w:eastAsia="宋体" w:cs="宋体"/>
                <w:spacing w:val="-3"/>
                <w:sz w:val="18"/>
                <w:szCs w:val="18"/>
              </w:rPr>
              <w:t>备用样品数量（个）</w:t>
            </w:r>
          </w:p>
        </w:tc>
      </w:tr>
      <w:tr w14:paraId="60E9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670" w:type="dxa"/>
            <w:vAlign w:val="top"/>
          </w:tcPr>
          <w:p w14:paraId="2587D01D">
            <w:pPr>
              <w:pStyle w:val="6"/>
              <w:spacing w:before="228" w:line="186" w:lineRule="auto"/>
              <w:ind w:left="306"/>
              <w:rPr>
                <w:sz w:val="18"/>
                <w:szCs w:val="18"/>
              </w:rPr>
            </w:pPr>
            <w:r>
              <w:rPr>
                <w:sz w:val="18"/>
                <w:szCs w:val="18"/>
              </w:rPr>
              <w:t>1</w:t>
            </w:r>
          </w:p>
        </w:tc>
        <w:tc>
          <w:tcPr>
            <w:tcW w:w="2123" w:type="dxa"/>
            <w:vAlign w:val="top"/>
          </w:tcPr>
          <w:p w14:paraId="27D5FA50">
            <w:pPr>
              <w:pStyle w:val="6"/>
              <w:spacing w:before="195" w:line="212" w:lineRule="auto"/>
              <w:ind w:left="244"/>
              <w:rPr>
                <w:rFonts w:ascii="宋体" w:hAnsi="宋体" w:eastAsia="宋体" w:cs="宋体"/>
                <w:sz w:val="18"/>
                <w:szCs w:val="18"/>
              </w:rPr>
            </w:pPr>
            <w:r>
              <w:rPr>
                <w:rFonts w:ascii="宋体" w:hAnsi="宋体" w:eastAsia="宋体" w:cs="宋体"/>
                <w:spacing w:val="-1"/>
                <w:sz w:val="18"/>
                <w:szCs w:val="18"/>
              </w:rPr>
              <w:t>包装规格＜</w:t>
            </w:r>
            <w:r>
              <w:rPr>
                <w:spacing w:val="-1"/>
                <w:sz w:val="18"/>
                <w:szCs w:val="18"/>
              </w:rPr>
              <w:t>2kg</w:t>
            </w:r>
            <w:r>
              <w:rPr>
                <w:rFonts w:ascii="宋体" w:hAnsi="宋体" w:eastAsia="宋体" w:cs="宋体"/>
                <w:spacing w:val="-1"/>
                <w:sz w:val="18"/>
                <w:szCs w:val="18"/>
              </w:rPr>
              <w:t>（</w:t>
            </w:r>
            <w:r>
              <w:rPr>
                <w:spacing w:val="-1"/>
                <w:sz w:val="18"/>
                <w:szCs w:val="18"/>
              </w:rPr>
              <w:t>L</w:t>
            </w:r>
            <w:r>
              <w:rPr>
                <w:rFonts w:ascii="宋体" w:hAnsi="宋体" w:eastAsia="宋体" w:cs="宋体"/>
                <w:spacing w:val="-1"/>
                <w:sz w:val="18"/>
                <w:szCs w:val="18"/>
              </w:rPr>
              <w:t>）</w:t>
            </w:r>
          </w:p>
        </w:tc>
        <w:tc>
          <w:tcPr>
            <w:tcW w:w="2977" w:type="dxa"/>
            <w:vAlign w:val="top"/>
          </w:tcPr>
          <w:p w14:paraId="57863095">
            <w:pPr>
              <w:pStyle w:val="6"/>
              <w:spacing w:before="76" w:line="230" w:lineRule="auto"/>
              <w:ind w:left="1311" w:right="107" w:hanging="1197"/>
              <w:rPr>
                <w:rFonts w:ascii="宋体" w:hAnsi="宋体" w:eastAsia="宋体" w:cs="宋体"/>
                <w:sz w:val="18"/>
                <w:szCs w:val="18"/>
              </w:rPr>
            </w:pPr>
            <w:r>
              <w:rPr>
                <w:rFonts w:ascii="宋体" w:hAnsi="宋体" w:eastAsia="宋体" w:cs="宋体"/>
                <w:spacing w:val="-2"/>
                <w:sz w:val="18"/>
                <w:szCs w:val="18"/>
              </w:rPr>
              <w:t>不少于</w:t>
            </w:r>
            <w:r>
              <w:rPr>
                <w:rFonts w:ascii="宋体" w:hAnsi="宋体" w:eastAsia="宋体" w:cs="宋体"/>
                <w:spacing w:val="-26"/>
                <w:sz w:val="18"/>
                <w:szCs w:val="18"/>
              </w:rPr>
              <w:t xml:space="preserve"> </w:t>
            </w:r>
            <w:r>
              <w:rPr>
                <w:spacing w:val="-2"/>
                <w:sz w:val="18"/>
                <w:szCs w:val="18"/>
              </w:rPr>
              <w:t>2kg</w:t>
            </w:r>
            <w:r>
              <w:rPr>
                <w:rFonts w:ascii="宋体" w:hAnsi="宋体" w:eastAsia="宋体" w:cs="宋体"/>
                <w:spacing w:val="-2"/>
                <w:sz w:val="18"/>
                <w:szCs w:val="18"/>
              </w:rPr>
              <w:t>（</w:t>
            </w:r>
            <w:r>
              <w:rPr>
                <w:spacing w:val="-2"/>
                <w:sz w:val="18"/>
                <w:szCs w:val="18"/>
              </w:rPr>
              <w:t>L</w:t>
            </w:r>
            <w:r>
              <w:rPr>
                <w:rFonts w:ascii="宋体" w:hAnsi="宋体" w:eastAsia="宋体" w:cs="宋体"/>
                <w:spacing w:val="-2"/>
                <w:sz w:val="18"/>
                <w:szCs w:val="18"/>
              </w:rPr>
              <w:t>）且不少于</w:t>
            </w:r>
            <w:r>
              <w:rPr>
                <w:rFonts w:ascii="宋体" w:hAnsi="宋体" w:eastAsia="宋体" w:cs="宋体"/>
                <w:spacing w:val="-44"/>
                <w:sz w:val="18"/>
                <w:szCs w:val="18"/>
              </w:rPr>
              <w:t xml:space="preserve"> </w:t>
            </w:r>
            <w:r>
              <w:rPr>
                <w:spacing w:val="-2"/>
                <w:sz w:val="18"/>
                <w:szCs w:val="18"/>
              </w:rPr>
              <w:t xml:space="preserve">4 </w:t>
            </w:r>
            <w:r>
              <w:rPr>
                <w:rFonts w:ascii="宋体" w:hAnsi="宋体" w:eastAsia="宋体" w:cs="宋体"/>
                <w:spacing w:val="-2"/>
                <w:sz w:val="18"/>
                <w:szCs w:val="18"/>
              </w:rPr>
              <w:t>个独立</w:t>
            </w:r>
            <w:r>
              <w:rPr>
                <w:rFonts w:ascii="宋体" w:hAnsi="宋体" w:eastAsia="宋体" w:cs="宋体"/>
                <w:sz w:val="18"/>
                <w:szCs w:val="18"/>
              </w:rPr>
              <w:t xml:space="preserve"> </w:t>
            </w:r>
            <w:r>
              <w:rPr>
                <w:rFonts w:ascii="宋体" w:hAnsi="宋体" w:eastAsia="宋体" w:cs="宋体"/>
                <w:spacing w:val="-2"/>
                <w:sz w:val="18"/>
                <w:szCs w:val="18"/>
              </w:rPr>
              <w:t>包装</w:t>
            </w:r>
          </w:p>
        </w:tc>
        <w:tc>
          <w:tcPr>
            <w:tcW w:w="1842" w:type="dxa"/>
            <w:vAlign w:val="top"/>
          </w:tcPr>
          <w:p w14:paraId="7F7A9145">
            <w:pPr>
              <w:pStyle w:val="6"/>
              <w:spacing w:before="227" w:line="186" w:lineRule="auto"/>
              <w:ind w:left="881"/>
              <w:rPr>
                <w:sz w:val="18"/>
                <w:szCs w:val="18"/>
              </w:rPr>
            </w:pPr>
            <w:r>
              <w:rPr>
                <w:sz w:val="18"/>
                <w:szCs w:val="18"/>
              </w:rPr>
              <w:t>3</w:t>
            </w:r>
          </w:p>
        </w:tc>
        <w:tc>
          <w:tcPr>
            <w:tcW w:w="1910" w:type="dxa"/>
            <w:vAlign w:val="top"/>
          </w:tcPr>
          <w:p w14:paraId="56718F66">
            <w:pPr>
              <w:pStyle w:val="6"/>
              <w:spacing w:before="228" w:line="186" w:lineRule="auto"/>
              <w:ind w:left="928"/>
              <w:rPr>
                <w:sz w:val="18"/>
                <w:szCs w:val="18"/>
              </w:rPr>
            </w:pPr>
            <w:r>
              <w:rPr>
                <w:sz w:val="18"/>
                <w:szCs w:val="18"/>
              </w:rPr>
              <w:t>1</w:t>
            </w:r>
          </w:p>
        </w:tc>
      </w:tr>
      <w:tr w14:paraId="5B06A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0" w:type="dxa"/>
            <w:vAlign w:val="top"/>
          </w:tcPr>
          <w:p w14:paraId="76AEC97B">
            <w:pPr>
              <w:pStyle w:val="6"/>
              <w:spacing w:before="229" w:line="186" w:lineRule="auto"/>
              <w:ind w:left="289"/>
              <w:rPr>
                <w:sz w:val="18"/>
                <w:szCs w:val="18"/>
              </w:rPr>
            </w:pPr>
            <w:r>
              <w:rPr>
                <w:sz w:val="18"/>
                <w:szCs w:val="18"/>
              </w:rPr>
              <w:t>2</w:t>
            </w:r>
          </w:p>
        </w:tc>
        <w:tc>
          <w:tcPr>
            <w:tcW w:w="2123" w:type="dxa"/>
            <w:vAlign w:val="top"/>
          </w:tcPr>
          <w:p w14:paraId="6835FE3C">
            <w:pPr>
              <w:pStyle w:val="6"/>
              <w:spacing w:before="77" w:line="226" w:lineRule="auto"/>
              <w:ind w:left="212" w:right="124" w:hanging="102"/>
              <w:rPr>
                <w:rFonts w:ascii="宋体" w:hAnsi="宋体" w:eastAsia="宋体" w:cs="宋体"/>
                <w:sz w:val="18"/>
                <w:szCs w:val="18"/>
              </w:rPr>
            </w:pPr>
            <w:r>
              <w:rPr>
                <w:rFonts w:ascii="宋体" w:hAnsi="宋体" w:eastAsia="宋体" w:cs="宋体"/>
                <w:spacing w:val="5"/>
                <w:sz w:val="18"/>
                <w:szCs w:val="18"/>
              </w:rPr>
              <w:t>包装规格</w:t>
            </w:r>
            <w:r>
              <w:rPr>
                <w:spacing w:val="5"/>
                <w:sz w:val="18"/>
                <w:szCs w:val="18"/>
              </w:rPr>
              <w:t>≥2</w:t>
            </w:r>
            <w:r>
              <w:rPr>
                <w:sz w:val="18"/>
                <w:szCs w:val="18"/>
              </w:rPr>
              <w:t>kg</w:t>
            </w:r>
            <w:r>
              <w:rPr>
                <w:rFonts w:ascii="宋体" w:hAnsi="宋体" w:eastAsia="宋体" w:cs="宋体"/>
                <w:spacing w:val="5"/>
                <w:sz w:val="18"/>
                <w:szCs w:val="18"/>
              </w:rPr>
              <w:t>（</w:t>
            </w:r>
            <w:r>
              <w:rPr>
                <w:spacing w:val="5"/>
                <w:sz w:val="18"/>
                <w:szCs w:val="18"/>
              </w:rPr>
              <w:t>L</w:t>
            </w:r>
            <w:r>
              <w:rPr>
                <w:rFonts w:ascii="宋体" w:hAnsi="宋体" w:eastAsia="宋体" w:cs="宋体"/>
                <w:spacing w:val="5"/>
                <w:sz w:val="18"/>
                <w:szCs w:val="18"/>
              </w:rPr>
              <w:t>）且&lt;</w:t>
            </w:r>
            <w:r>
              <w:rPr>
                <w:rFonts w:ascii="宋体" w:hAnsi="宋体" w:eastAsia="宋体" w:cs="宋体"/>
                <w:sz w:val="18"/>
                <w:szCs w:val="18"/>
              </w:rPr>
              <w:t xml:space="preserve"> </w:t>
            </w:r>
            <w:r>
              <w:rPr>
                <w:spacing w:val="-3"/>
                <w:sz w:val="18"/>
                <w:szCs w:val="18"/>
              </w:rPr>
              <w:t>10kg</w:t>
            </w:r>
            <w:r>
              <w:rPr>
                <w:rFonts w:ascii="宋体" w:hAnsi="宋体" w:eastAsia="宋体" w:cs="宋体"/>
                <w:spacing w:val="-3"/>
                <w:sz w:val="18"/>
                <w:szCs w:val="18"/>
              </w:rPr>
              <w:t>（</w:t>
            </w:r>
            <w:r>
              <w:rPr>
                <w:spacing w:val="-3"/>
                <w:sz w:val="18"/>
                <w:szCs w:val="18"/>
              </w:rPr>
              <w:t>L</w:t>
            </w:r>
            <w:r>
              <w:rPr>
                <w:rFonts w:ascii="宋体" w:hAnsi="宋体" w:eastAsia="宋体" w:cs="宋体"/>
                <w:spacing w:val="-3"/>
                <w:sz w:val="18"/>
                <w:szCs w:val="18"/>
              </w:rPr>
              <w:t>）的独立包装</w:t>
            </w:r>
          </w:p>
        </w:tc>
        <w:tc>
          <w:tcPr>
            <w:tcW w:w="2977" w:type="dxa"/>
            <w:vAlign w:val="top"/>
          </w:tcPr>
          <w:p w14:paraId="0FB69798">
            <w:pPr>
              <w:pStyle w:val="6"/>
              <w:spacing w:before="193" w:line="220" w:lineRule="auto"/>
              <w:ind w:left="683"/>
              <w:rPr>
                <w:rFonts w:ascii="宋体" w:hAnsi="宋体" w:eastAsia="宋体" w:cs="宋体"/>
                <w:sz w:val="18"/>
                <w:szCs w:val="18"/>
              </w:rPr>
            </w:pPr>
            <w:r>
              <w:rPr>
                <w:rFonts w:ascii="宋体" w:hAnsi="宋体" w:eastAsia="宋体" w:cs="宋体"/>
                <w:spacing w:val="-2"/>
                <w:sz w:val="18"/>
                <w:szCs w:val="18"/>
              </w:rPr>
              <w:t>不少于</w:t>
            </w:r>
            <w:r>
              <w:rPr>
                <w:rFonts w:ascii="宋体" w:hAnsi="宋体" w:eastAsia="宋体" w:cs="宋体"/>
                <w:spacing w:val="-33"/>
                <w:sz w:val="18"/>
                <w:szCs w:val="18"/>
              </w:rPr>
              <w:t xml:space="preserve"> </w:t>
            </w:r>
            <w:r>
              <w:rPr>
                <w:spacing w:val="-2"/>
                <w:sz w:val="18"/>
                <w:szCs w:val="18"/>
              </w:rPr>
              <w:t xml:space="preserve">3 </w:t>
            </w:r>
            <w:r>
              <w:rPr>
                <w:rFonts w:ascii="宋体" w:hAnsi="宋体" w:eastAsia="宋体" w:cs="宋体"/>
                <w:spacing w:val="-2"/>
                <w:sz w:val="18"/>
                <w:szCs w:val="18"/>
              </w:rPr>
              <w:t>个独立包装</w:t>
            </w:r>
          </w:p>
        </w:tc>
        <w:tc>
          <w:tcPr>
            <w:tcW w:w="1842" w:type="dxa"/>
            <w:vAlign w:val="top"/>
          </w:tcPr>
          <w:p w14:paraId="441B9C10">
            <w:pPr>
              <w:pStyle w:val="6"/>
              <w:spacing w:before="229" w:line="186" w:lineRule="auto"/>
              <w:ind w:left="878"/>
              <w:rPr>
                <w:sz w:val="18"/>
                <w:szCs w:val="18"/>
              </w:rPr>
            </w:pPr>
            <w:r>
              <w:rPr>
                <w:sz w:val="18"/>
                <w:szCs w:val="18"/>
              </w:rPr>
              <w:t>2</w:t>
            </w:r>
          </w:p>
        </w:tc>
        <w:tc>
          <w:tcPr>
            <w:tcW w:w="1910" w:type="dxa"/>
            <w:vAlign w:val="top"/>
          </w:tcPr>
          <w:p w14:paraId="29A8DDE0">
            <w:pPr>
              <w:pStyle w:val="6"/>
              <w:spacing w:before="229" w:line="186" w:lineRule="auto"/>
              <w:ind w:left="928"/>
              <w:rPr>
                <w:sz w:val="18"/>
                <w:szCs w:val="18"/>
              </w:rPr>
            </w:pPr>
            <w:r>
              <w:rPr>
                <w:sz w:val="18"/>
                <w:szCs w:val="18"/>
              </w:rPr>
              <w:t>1</w:t>
            </w:r>
          </w:p>
        </w:tc>
      </w:tr>
      <w:tr w14:paraId="22396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670" w:type="dxa"/>
            <w:vAlign w:val="top"/>
          </w:tcPr>
          <w:p w14:paraId="426B6883">
            <w:pPr>
              <w:spacing w:line="330" w:lineRule="auto"/>
              <w:rPr>
                <w:rFonts w:ascii="Arial"/>
                <w:sz w:val="21"/>
              </w:rPr>
            </w:pPr>
          </w:p>
          <w:p w14:paraId="530BC071">
            <w:pPr>
              <w:pStyle w:val="6"/>
              <w:spacing w:before="51" w:line="186" w:lineRule="auto"/>
              <w:ind w:left="293"/>
              <w:rPr>
                <w:sz w:val="18"/>
                <w:szCs w:val="18"/>
              </w:rPr>
            </w:pPr>
            <w:r>
              <w:rPr>
                <w:sz w:val="18"/>
                <w:szCs w:val="18"/>
              </w:rPr>
              <w:t>3</w:t>
            </w:r>
          </w:p>
        </w:tc>
        <w:tc>
          <w:tcPr>
            <w:tcW w:w="2123" w:type="dxa"/>
            <w:vAlign w:val="top"/>
          </w:tcPr>
          <w:p w14:paraId="74837E00">
            <w:pPr>
              <w:pStyle w:val="6"/>
              <w:spacing w:before="232" w:line="230" w:lineRule="auto"/>
              <w:ind w:left="795" w:right="157" w:hanging="645"/>
              <w:rPr>
                <w:rFonts w:ascii="宋体" w:hAnsi="宋体" w:eastAsia="宋体" w:cs="宋体"/>
                <w:sz w:val="18"/>
                <w:szCs w:val="18"/>
              </w:rPr>
            </w:pPr>
            <w:r>
              <w:rPr>
                <w:rFonts w:ascii="宋体" w:hAnsi="宋体" w:eastAsia="宋体" w:cs="宋体"/>
                <w:spacing w:val="-2"/>
                <w:sz w:val="18"/>
                <w:szCs w:val="18"/>
              </w:rPr>
              <w:t>包装规格</w:t>
            </w:r>
            <w:r>
              <w:rPr>
                <w:spacing w:val="-2"/>
                <w:sz w:val="18"/>
                <w:szCs w:val="18"/>
              </w:rPr>
              <w:t>≥10kg</w:t>
            </w:r>
            <w:r>
              <w:rPr>
                <w:rFonts w:ascii="宋体" w:hAnsi="宋体" w:eastAsia="宋体" w:cs="宋体"/>
                <w:spacing w:val="-2"/>
                <w:sz w:val="18"/>
                <w:szCs w:val="18"/>
              </w:rPr>
              <w:t>（</w:t>
            </w:r>
            <w:r>
              <w:rPr>
                <w:spacing w:val="-2"/>
                <w:sz w:val="18"/>
                <w:szCs w:val="18"/>
              </w:rPr>
              <w:t>L</w:t>
            </w:r>
            <w:r>
              <w:rPr>
                <w:rFonts w:ascii="宋体" w:hAnsi="宋体" w:eastAsia="宋体" w:cs="宋体"/>
                <w:spacing w:val="-2"/>
                <w:sz w:val="18"/>
                <w:szCs w:val="18"/>
              </w:rPr>
              <w:t>）的</w:t>
            </w:r>
            <w:r>
              <w:rPr>
                <w:rFonts w:ascii="宋体" w:hAnsi="宋体" w:eastAsia="宋体" w:cs="宋体"/>
                <w:spacing w:val="6"/>
                <w:sz w:val="18"/>
                <w:szCs w:val="18"/>
              </w:rPr>
              <w:t xml:space="preserve"> </w:t>
            </w:r>
            <w:r>
              <w:rPr>
                <w:rFonts w:ascii="宋体" w:hAnsi="宋体" w:eastAsia="宋体" w:cs="宋体"/>
                <w:spacing w:val="-3"/>
                <w:sz w:val="18"/>
                <w:szCs w:val="18"/>
              </w:rPr>
              <w:t>大包装</w:t>
            </w:r>
          </w:p>
        </w:tc>
        <w:tc>
          <w:tcPr>
            <w:tcW w:w="2977" w:type="dxa"/>
            <w:vAlign w:val="top"/>
          </w:tcPr>
          <w:p w14:paraId="33A690AA">
            <w:pPr>
              <w:pStyle w:val="6"/>
              <w:spacing w:before="115" w:line="220" w:lineRule="auto"/>
              <w:ind w:left="111"/>
              <w:rPr>
                <w:rFonts w:ascii="宋体" w:hAnsi="宋体" w:eastAsia="宋体" w:cs="宋体"/>
                <w:sz w:val="18"/>
                <w:szCs w:val="18"/>
              </w:rPr>
            </w:pPr>
            <w:r>
              <w:rPr>
                <w:spacing w:val="-5"/>
                <w:sz w:val="18"/>
                <w:szCs w:val="18"/>
              </w:rPr>
              <w:t xml:space="preserve">3 </w:t>
            </w:r>
            <w:r>
              <w:rPr>
                <w:rFonts w:ascii="宋体" w:hAnsi="宋体" w:eastAsia="宋体" w:cs="宋体"/>
                <w:spacing w:val="-5"/>
                <w:sz w:val="18"/>
                <w:szCs w:val="18"/>
              </w:rPr>
              <w:t>个大包装，从每个大包装产品中分</w:t>
            </w:r>
          </w:p>
          <w:p w14:paraId="5AE1DC9E">
            <w:pPr>
              <w:pStyle w:val="6"/>
              <w:spacing w:before="20" w:line="226" w:lineRule="auto"/>
              <w:ind w:left="473" w:right="138" w:hanging="331"/>
              <w:rPr>
                <w:rFonts w:ascii="宋体" w:hAnsi="宋体" w:eastAsia="宋体" w:cs="宋体"/>
                <w:sz w:val="18"/>
                <w:szCs w:val="18"/>
              </w:rPr>
            </w:pPr>
            <w:r>
              <w:rPr>
                <w:rFonts w:ascii="宋体" w:hAnsi="宋体" w:eastAsia="宋体" w:cs="宋体"/>
                <w:spacing w:val="-1"/>
                <w:sz w:val="18"/>
                <w:szCs w:val="18"/>
              </w:rPr>
              <w:t>别分装成相应小包装样品，每一个</w:t>
            </w:r>
            <w:r>
              <w:rPr>
                <w:rFonts w:ascii="宋体" w:hAnsi="宋体" w:eastAsia="宋体" w:cs="宋体"/>
                <w:spacing w:val="4"/>
                <w:sz w:val="18"/>
                <w:szCs w:val="18"/>
              </w:rPr>
              <w:t xml:space="preserve"> </w:t>
            </w:r>
            <w:r>
              <w:rPr>
                <w:rFonts w:ascii="宋体" w:hAnsi="宋体" w:eastAsia="宋体" w:cs="宋体"/>
                <w:spacing w:val="-3"/>
                <w:sz w:val="18"/>
                <w:szCs w:val="18"/>
              </w:rPr>
              <w:t>小包装量不少于</w:t>
            </w:r>
            <w:r>
              <w:rPr>
                <w:rFonts w:ascii="宋体" w:hAnsi="宋体" w:eastAsia="宋体" w:cs="宋体"/>
                <w:spacing w:val="-18"/>
                <w:sz w:val="18"/>
                <w:szCs w:val="18"/>
              </w:rPr>
              <w:t xml:space="preserve"> </w:t>
            </w:r>
            <w:r>
              <w:rPr>
                <w:spacing w:val="-3"/>
                <w:sz w:val="18"/>
                <w:szCs w:val="18"/>
              </w:rPr>
              <w:t>1kg</w:t>
            </w:r>
            <w:r>
              <w:rPr>
                <w:rFonts w:ascii="宋体" w:hAnsi="宋体" w:eastAsia="宋体" w:cs="宋体"/>
                <w:spacing w:val="-3"/>
                <w:sz w:val="18"/>
                <w:szCs w:val="18"/>
              </w:rPr>
              <w:t>（</w:t>
            </w:r>
            <w:r>
              <w:rPr>
                <w:spacing w:val="-3"/>
                <w:sz w:val="18"/>
                <w:szCs w:val="18"/>
              </w:rPr>
              <w:t>L</w:t>
            </w:r>
            <w:r>
              <w:rPr>
                <w:rFonts w:ascii="宋体" w:hAnsi="宋体" w:eastAsia="宋体" w:cs="宋体"/>
                <w:spacing w:val="-3"/>
                <w:sz w:val="18"/>
                <w:szCs w:val="18"/>
              </w:rPr>
              <w:t>）</w:t>
            </w:r>
          </w:p>
        </w:tc>
        <w:tc>
          <w:tcPr>
            <w:tcW w:w="1842" w:type="dxa"/>
            <w:vAlign w:val="top"/>
          </w:tcPr>
          <w:p w14:paraId="1FEC9E5E">
            <w:pPr>
              <w:spacing w:line="330" w:lineRule="auto"/>
              <w:rPr>
                <w:rFonts w:ascii="Arial"/>
                <w:sz w:val="21"/>
              </w:rPr>
            </w:pPr>
          </w:p>
          <w:p w14:paraId="7E42E924">
            <w:pPr>
              <w:pStyle w:val="6"/>
              <w:spacing w:before="52" w:line="186" w:lineRule="auto"/>
              <w:ind w:left="878"/>
              <w:rPr>
                <w:sz w:val="18"/>
                <w:szCs w:val="18"/>
              </w:rPr>
            </w:pPr>
            <w:r>
              <w:rPr>
                <w:sz w:val="18"/>
                <w:szCs w:val="18"/>
              </w:rPr>
              <w:t>2</w:t>
            </w:r>
          </w:p>
        </w:tc>
        <w:tc>
          <w:tcPr>
            <w:tcW w:w="1910" w:type="dxa"/>
            <w:vAlign w:val="top"/>
          </w:tcPr>
          <w:p w14:paraId="6F8813BB">
            <w:pPr>
              <w:spacing w:line="330" w:lineRule="auto"/>
              <w:rPr>
                <w:rFonts w:ascii="Arial"/>
                <w:sz w:val="21"/>
              </w:rPr>
            </w:pPr>
          </w:p>
          <w:p w14:paraId="04CC6025">
            <w:pPr>
              <w:pStyle w:val="6"/>
              <w:spacing w:before="52" w:line="186" w:lineRule="auto"/>
              <w:ind w:left="928"/>
              <w:rPr>
                <w:sz w:val="18"/>
                <w:szCs w:val="18"/>
              </w:rPr>
            </w:pPr>
            <w:r>
              <w:rPr>
                <w:sz w:val="18"/>
                <w:szCs w:val="18"/>
              </w:rPr>
              <w:t>1</w:t>
            </w:r>
          </w:p>
        </w:tc>
      </w:tr>
    </w:tbl>
    <w:p w14:paraId="4A99BB5A">
      <w:pPr>
        <w:spacing w:line="270" w:lineRule="auto"/>
        <w:rPr>
          <w:rFonts w:ascii="Arial"/>
          <w:sz w:val="21"/>
        </w:rPr>
      </w:pPr>
    </w:p>
    <w:p w14:paraId="41C28526">
      <w:pPr>
        <w:spacing w:line="271" w:lineRule="auto"/>
        <w:rPr>
          <w:rFonts w:ascii="Arial"/>
          <w:sz w:val="21"/>
        </w:rPr>
      </w:pPr>
    </w:p>
    <w:p w14:paraId="1E6C3EC4">
      <w:pPr>
        <w:spacing w:before="69" w:line="220" w:lineRule="auto"/>
        <w:ind w:left="669"/>
        <w:rPr>
          <w:rFonts w:ascii="黑体" w:hAnsi="黑体" w:eastAsia="黑体" w:cs="黑体"/>
          <w:sz w:val="21"/>
          <w:szCs w:val="21"/>
        </w:rPr>
      </w:pPr>
      <w:r>
        <w:rPr>
          <w:rFonts w:ascii="Times New Roman" w:hAnsi="Times New Roman" w:eastAsia="Times New Roman" w:cs="Times New Roman"/>
          <w:spacing w:val="-6"/>
          <w:sz w:val="21"/>
          <w:szCs w:val="21"/>
        </w:rPr>
        <w:t>2</w:t>
      </w:r>
      <w:r>
        <w:rPr>
          <w:rFonts w:ascii="Times New Roman" w:hAnsi="Times New Roman" w:eastAsia="Times New Roman" w:cs="Times New Roman"/>
          <w:spacing w:val="-21"/>
          <w:sz w:val="21"/>
          <w:szCs w:val="21"/>
        </w:rPr>
        <w:t xml:space="preserve"> </w:t>
      </w:r>
      <w:r>
        <w:rPr>
          <w:rFonts w:ascii="黑体" w:hAnsi="黑体" w:eastAsia="黑体" w:cs="黑体"/>
          <w:spacing w:val="-6"/>
          <w:sz w:val="21"/>
          <w:szCs w:val="21"/>
        </w:rPr>
        <w:t>、检验依据</w:t>
      </w:r>
    </w:p>
    <w:p w14:paraId="14BEF451">
      <w:pPr>
        <w:spacing w:before="189" w:line="220" w:lineRule="auto"/>
        <w:ind w:left="3694"/>
        <w:rPr>
          <w:rFonts w:ascii="宋体" w:hAnsi="宋体" w:eastAsia="宋体" w:cs="宋体"/>
          <w:sz w:val="21"/>
          <w:szCs w:val="21"/>
        </w:rPr>
      </w:pPr>
      <w:r>
        <w:rPr>
          <w:rFonts w:ascii="宋体" w:hAnsi="宋体" w:eastAsia="宋体" w:cs="宋体"/>
          <w:spacing w:val="-1"/>
          <w:sz w:val="21"/>
          <w:szCs w:val="21"/>
        </w:rPr>
        <w:t>表</w:t>
      </w:r>
      <w:r>
        <w:rPr>
          <w:rFonts w:ascii="宋体" w:hAnsi="宋体" w:eastAsia="宋体" w:cs="宋体"/>
          <w:spacing w:val="-46"/>
          <w:sz w:val="21"/>
          <w:szCs w:val="21"/>
        </w:rPr>
        <w:t xml:space="preserve"> </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手洗餐具用洗涤剂</w:t>
      </w:r>
    </w:p>
    <w:p w14:paraId="126B25F9">
      <w:pPr>
        <w:spacing w:line="17" w:lineRule="exact"/>
      </w:pPr>
    </w:p>
    <w:tbl>
      <w:tblPr>
        <w:tblStyle w:val="5"/>
        <w:tblW w:w="9123" w:type="dxa"/>
        <w:tblInd w:w="2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2267"/>
        <w:gridCol w:w="2128"/>
        <w:gridCol w:w="3908"/>
      </w:tblGrid>
      <w:tr w14:paraId="79326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820" w:type="dxa"/>
            <w:vAlign w:val="top"/>
          </w:tcPr>
          <w:p w14:paraId="50A55E61">
            <w:pPr>
              <w:spacing w:line="290" w:lineRule="auto"/>
              <w:rPr>
                <w:rFonts w:ascii="Arial"/>
                <w:sz w:val="21"/>
              </w:rPr>
            </w:pPr>
          </w:p>
          <w:p w14:paraId="57371CD8">
            <w:pPr>
              <w:spacing w:before="69" w:line="222" w:lineRule="auto"/>
              <w:ind w:left="203"/>
              <w:rPr>
                <w:rFonts w:ascii="宋体" w:hAnsi="宋体" w:eastAsia="宋体" w:cs="宋体"/>
                <w:sz w:val="21"/>
                <w:szCs w:val="21"/>
              </w:rPr>
            </w:pPr>
            <w:r>
              <w:rPr>
                <w:rFonts w:ascii="宋体" w:hAnsi="宋体" w:eastAsia="宋体" w:cs="宋体"/>
                <w:b/>
                <w:bCs/>
                <w:spacing w:val="-4"/>
                <w:sz w:val="21"/>
                <w:szCs w:val="21"/>
              </w:rPr>
              <w:t>序号</w:t>
            </w:r>
          </w:p>
        </w:tc>
        <w:tc>
          <w:tcPr>
            <w:tcW w:w="2267" w:type="dxa"/>
            <w:vAlign w:val="top"/>
          </w:tcPr>
          <w:p w14:paraId="1DC8EFB8">
            <w:pPr>
              <w:spacing w:line="290" w:lineRule="auto"/>
              <w:rPr>
                <w:rFonts w:ascii="Arial"/>
                <w:sz w:val="21"/>
              </w:rPr>
            </w:pPr>
          </w:p>
          <w:p w14:paraId="1BFE587B">
            <w:pPr>
              <w:spacing w:before="68" w:line="221" w:lineRule="auto"/>
              <w:ind w:left="716"/>
              <w:rPr>
                <w:rFonts w:ascii="宋体" w:hAnsi="宋体" w:eastAsia="宋体" w:cs="宋体"/>
                <w:sz w:val="21"/>
                <w:szCs w:val="21"/>
              </w:rPr>
            </w:pPr>
            <w:r>
              <w:rPr>
                <w:rFonts w:ascii="宋体" w:hAnsi="宋体" w:eastAsia="宋体" w:cs="宋体"/>
                <w:b/>
                <w:bCs/>
                <w:spacing w:val="-3"/>
                <w:sz w:val="21"/>
                <w:szCs w:val="21"/>
              </w:rPr>
              <w:t>检验项目</w:t>
            </w:r>
          </w:p>
        </w:tc>
        <w:tc>
          <w:tcPr>
            <w:tcW w:w="2128" w:type="dxa"/>
            <w:vAlign w:val="top"/>
          </w:tcPr>
          <w:p w14:paraId="1A48284D">
            <w:pPr>
              <w:spacing w:line="288" w:lineRule="auto"/>
              <w:rPr>
                <w:rFonts w:ascii="Arial"/>
                <w:sz w:val="21"/>
              </w:rPr>
            </w:pPr>
          </w:p>
          <w:p w14:paraId="2F078900">
            <w:pPr>
              <w:spacing w:before="68" w:line="220" w:lineRule="auto"/>
              <w:ind w:left="646"/>
              <w:rPr>
                <w:rFonts w:ascii="宋体" w:hAnsi="宋体" w:eastAsia="宋体" w:cs="宋体"/>
                <w:sz w:val="21"/>
                <w:szCs w:val="21"/>
              </w:rPr>
            </w:pPr>
            <w:r>
              <w:rPr>
                <w:rFonts w:ascii="宋体" w:hAnsi="宋体" w:eastAsia="宋体" w:cs="宋体"/>
                <w:b/>
                <w:bCs/>
                <w:spacing w:val="-3"/>
                <w:sz w:val="21"/>
                <w:szCs w:val="21"/>
              </w:rPr>
              <w:t>检验依据</w:t>
            </w:r>
          </w:p>
        </w:tc>
        <w:tc>
          <w:tcPr>
            <w:tcW w:w="3908" w:type="dxa"/>
            <w:vAlign w:val="top"/>
          </w:tcPr>
          <w:p w14:paraId="33176122">
            <w:pPr>
              <w:spacing w:line="287" w:lineRule="auto"/>
              <w:rPr>
                <w:rFonts w:ascii="Arial"/>
                <w:sz w:val="21"/>
              </w:rPr>
            </w:pPr>
          </w:p>
          <w:p w14:paraId="6E13AA99">
            <w:pPr>
              <w:spacing w:before="69" w:line="221" w:lineRule="auto"/>
              <w:ind w:left="1535"/>
              <w:rPr>
                <w:rFonts w:ascii="宋体" w:hAnsi="宋体" w:eastAsia="宋体" w:cs="宋体"/>
                <w:sz w:val="21"/>
                <w:szCs w:val="21"/>
              </w:rPr>
            </w:pPr>
            <w:r>
              <w:rPr>
                <w:rFonts w:ascii="宋体" w:hAnsi="宋体" w:eastAsia="宋体" w:cs="宋体"/>
                <w:b/>
                <w:bCs/>
                <w:spacing w:val="-3"/>
                <w:sz w:val="21"/>
                <w:szCs w:val="21"/>
              </w:rPr>
              <w:t>检验方法</w:t>
            </w:r>
          </w:p>
        </w:tc>
      </w:tr>
      <w:tr w14:paraId="4A840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434C81EF">
            <w:pPr>
              <w:pStyle w:val="6"/>
              <w:spacing w:before="182" w:line="187" w:lineRule="auto"/>
              <w:ind w:left="379"/>
            </w:pPr>
            <w:r>
              <w:t>1</w:t>
            </w:r>
          </w:p>
        </w:tc>
        <w:tc>
          <w:tcPr>
            <w:tcW w:w="2267" w:type="dxa"/>
            <w:vAlign w:val="top"/>
          </w:tcPr>
          <w:p w14:paraId="53542474">
            <w:pPr>
              <w:spacing w:before="143" w:line="221" w:lineRule="auto"/>
              <w:ind w:left="513"/>
              <w:rPr>
                <w:rFonts w:ascii="宋体" w:hAnsi="宋体" w:eastAsia="宋体" w:cs="宋体"/>
                <w:sz w:val="21"/>
                <w:szCs w:val="21"/>
              </w:rPr>
            </w:pPr>
            <w:r>
              <w:rPr>
                <w:rFonts w:ascii="宋体" w:hAnsi="宋体" w:eastAsia="宋体" w:cs="宋体"/>
                <w:spacing w:val="-2"/>
                <w:sz w:val="21"/>
                <w:szCs w:val="21"/>
              </w:rPr>
              <w:t>总有效物含量</w:t>
            </w:r>
          </w:p>
        </w:tc>
        <w:tc>
          <w:tcPr>
            <w:tcW w:w="2128" w:type="dxa"/>
            <w:vAlign w:val="top"/>
          </w:tcPr>
          <w:p w14:paraId="5017FD2D">
            <w:pPr>
              <w:pStyle w:val="6"/>
              <w:spacing w:before="178" w:line="191" w:lineRule="auto"/>
              <w:ind w:left="278"/>
            </w:pPr>
            <w:r>
              <w:rPr>
                <w:spacing w:val="-1"/>
              </w:rPr>
              <w:t>GB/T 9985—2022</w:t>
            </w:r>
          </w:p>
        </w:tc>
        <w:tc>
          <w:tcPr>
            <w:tcW w:w="3908" w:type="dxa"/>
            <w:vAlign w:val="top"/>
          </w:tcPr>
          <w:p w14:paraId="3EAAF836">
            <w:pPr>
              <w:pStyle w:val="6"/>
              <w:spacing w:before="179" w:line="182" w:lineRule="auto"/>
              <w:ind w:left="1114"/>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2CC9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73127CF5">
            <w:pPr>
              <w:pStyle w:val="6"/>
              <w:spacing w:before="185" w:line="187" w:lineRule="auto"/>
              <w:ind w:left="359"/>
            </w:pPr>
            <w:r>
              <w:t>2</w:t>
            </w:r>
          </w:p>
        </w:tc>
        <w:tc>
          <w:tcPr>
            <w:tcW w:w="2267" w:type="dxa"/>
            <w:vAlign w:val="top"/>
          </w:tcPr>
          <w:p w14:paraId="7127882F">
            <w:pPr>
              <w:pStyle w:val="6"/>
              <w:spacing w:before="146" w:line="214" w:lineRule="auto"/>
              <w:ind w:left="201"/>
              <w:rPr>
                <w:rFonts w:ascii="宋体" w:hAnsi="宋体" w:eastAsia="宋体" w:cs="宋体"/>
              </w:rPr>
            </w:pPr>
            <w:r>
              <w:rPr>
                <w:spacing w:val="-1"/>
              </w:rPr>
              <w:t>pH</w:t>
            </w:r>
            <w:r>
              <w:rPr>
                <w:rFonts w:ascii="宋体" w:hAnsi="宋体" w:eastAsia="宋体" w:cs="宋体"/>
                <w:spacing w:val="-1"/>
              </w:rPr>
              <w:t>（</w:t>
            </w:r>
            <w:r>
              <w:rPr>
                <w:spacing w:val="-1"/>
              </w:rPr>
              <w:t>25℃,1%</w:t>
            </w:r>
            <w:r>
              <w:rPr>
                <w:rFonts w:ascii="宋体" w:hAnsi="宋体" w:eastAsia="宋体" w:cs="宋体"/>
                <w:spacing w:val="-1"/>
              </w:rPr>
              <w:t>溶液）</w:t>
            </w:r>
          </w:p>
        </w:tc>
        <w:tc>
          <w:tcPr>
            <w:tcW w:w="2128" w:type="dxa"/>
            <w:vAlign w:val="top"/>
          </w:tcPr>
          <w:p w14:paraId="07CFB988">
            <w:pPr>
              <w:pStyle w:val="6"/>
              <w:spacing w:before="181" w:line="191" w:lineRule="auto"/>
              <w:ind w:left="278"/>
            </w:pPr>
            <w:r>
              <w:rPr>
                <w:spacing w:val="-1"/>
              </w:rPr>
              <w:t>GB/T 9985—2022</w:t>
            </w:r>
          </w:p>
        </w:tc>
        <w:tc>
          <w:tcPr>
            <w:tcW w:w="3908" w:type="dxa"/>
            <w:vAlign w:val="top"/>
          </w:tcPr>
          <w:p w14:paraId="25AA18D4">
            <w:pPr>
              <w:pStyle w:val="6"/>
              <w:spacing w:before="181" w:line="191" w:lineRule="auto"/>
              <w:ind w:left="1167"/>
            </w:pPr>
            <w:r>
              <w:rPr>
                <w:spacing w:val="-1"/>
              </w:rPr>
              <w:t>GB/T 6368—2008</w:t>
            </w:r>
          </w:p>
        </w:tc>
      </w:tr>
      <w:tr w14:paraId="692B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20" w:type="dxa"/>
            <w:vAlign w:val="top"/>
          </w:tcPr>
          <w:p w14:paraId="76EF9F0D">
            <w:pPr>
              <w:pStyle w:val="6"/>
              <w:spacing w:before="246" w:line="187" w:lineRule="auto"/>
              <w:ind w:left="363"/>
            </w:pPr>
            <w:r>
              <w:t>3</w:t>
            </w:r>
          </w:p>
        </w:tc>
        <w:tc>
          <w:tcPr>
            <w:tcW w:w="2267" w:type="dxa"/>
            <w:vAlign w:val="top"/>
          </w:tcPr>
          <w:p w14:paraId="44A27797">
            <w:pPr>
              <w:spacing w:before="184" w:line="221" w:lineRule="auto"/>
              <w:ind w:left="955"/>
              <w:rPr>
                <w:rFonts w:ascii="宋体" w:hAnsi="宋体" w:eastAsia="宋体" w:cs="宋体"/>
                <w:sz w:val="21"/>
                <w:szCs w:val="21"/>
              </w:rPr>
            </w:pPr>
            <w:r>
              <w:rPr>
                <w:rFonts w:ascii="宋体" w:hAnsi="宋体" w:eastAsia="宋体" w:cs="宋体"/>
                <w:spacing w:val="-9"/>
                <w:sz w:val="21"/>
                <w:szCs w:val="21"/>
              </w:rPr>
              <w:t>甲醇</w:t>
            </w:r>
          </w:p>
        </w:tc>
        <w:tc>
          <w:tcPr>
            <w:tcW w:w="2128" w:type="dxa"/>
            <w:vAlign w:val="top"/>
          </w:tcPr>
          <w:p w14:paraId="789A1BEF">
            <w:pPr>
              <w:pStyle w:val="6"/>
              <w:spacing w:before="246" w:line="187" w:lineRule="auto"/>
              <w:ind w:left="239"/>
            </w:pPr>
            <w:r>
              <w:rPr>
                <w:spacing w:val="-2"/>
              </w:rPr>
              <w:t>GB</w:t>
            </w:r>
            <w:r>
              <w:rPr>
                <w:spacing w:val="23"/>
              </w:rPr>
              <w:t xml:space="preserve"> </w:t>
            </w:r>
            <w:r>
              <w:rPr>
                <w:spacing w:val="-2"/>
              </w:rPr>
              <w:t>14930.1—2022</w:t>
            </w:r>
          </w:p>
        </w:tc>
        <w:tc>
          <w:tcPr>
            <w:tcW w:w="3908" w:type="dxa"/>
            <w:vAlign w:val="top"/>
          </w:tcPr>
          <w:p w14:paraId="35AA8AED">
            <w:pPr>
              <w:pStyle w:val="6"/>
              <w:spacing w:before="242" w:line="182" w:lineRule="auto"/>
              <w:ind w:left="1114"/>
            </w:pPr>
            <w:r>
              <w:rPr>
                <w:spacing w:val="-1"/>
              </w:rPr>
              <w:t>GB/T 30795</w:t>
            </w:r>
            <w:r>
              <w:rPr>
                <w:rFonts w:ascii="宋体" w:hAnsi="宋体" w:eastAsia="宋体" w:cs="宋体"/>
                <w:spacing w:val="-1"/>
              </w:rPr>
              <w:t>—</w:t>
            </w:r>
            <w:r>
              <w:rPr>
                <w:spacing w:val="-1"/>
              </w:rPr>
              <w:t>2014</w:t>
            </w:r>
          </w:p>
        </w:tc>
      </w:tr>
      <w:tr w14:paraId="53197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vAlign w:val="top"/>
          </w:tcPr>
          <w:p w14:paraId="44B7F672">
            <w:pPr>
              <w:pStyle w:val="6"/>
              <w:spacing w:before="184" w:line="187" w:lineRule="auto"/>
              <w:ind w:left="358"/>
            </w:pPr>
            <w:r>
              <w:t>4</w:t>
            </w:r>
          </w:p>
        </w:tc>
        <w:tc>
          <w:tcPr>
            <w:tcW w:w="2267" w:type="dxa"/>
            <w:vAlign w:val="top"/>
          </w:tcPr>
          <w:p w14:paraId="5DFB2614">
            <w:pPr>
              <w:spacing w:before="124" w:line="223" w:lineRule="auto"/>
              <w:ind w:left="955"/>
              <w:rPr>
                <w:rFonts w:ascii="宋体" w:hAnsi="宋体" w:eastAsia="宋体" w:cs="宋体"/>
                <w:sz w:val="21"/>
                <w:szCs w:val="21"/>
              </w:rPr>
            </w:pPr>
            <w:r>
              <w:rPr>
                <w:rFonts w:ascii="宋体" w:hAnsi="宋体" w:eastAsia="宋体" w:cs="宋体"/>
                <w:spacing w:val="-9"/>
                <w:sz w:val="21"/>
                <w:szCs w:val="21"/>
              </w:rPr>
              <w:t>甲醛</w:t>
            </w:r>
          </w:p>
        </w:tc>
        <w:tc>
          <w:tcPr>
            <w:tcW w:w="2128" w:type="dxa"/>
            <w:vAlign w:val="top"/>
          </w:tcPr>
          <w:p w14:paraId="5C031084">
            <w:pPr>
              <w:pStyle w:val="6"/>
              <w:spacing w:before="184" w:line="187" w:lineRule="auto"/>
              <w:ind w:left="239"/>
            </w:pPr>
            <w:r>
              <w:rPr>
                <w:spacing w:val="-2"/>
              </w:rPr>
              <w:t>GB</w:t>
            </w:r>
            <w:r>
              <w:rPr>
                <w:spacing w:val="23"/>
              </w:rPr>
              <w:t xml:space="preserve"> </w:t>
            </w:r>
            <w:r>
              <w:rPr>
                <w:spacing w:val="-2"/>
              </w:rPr>
              <w:t>14930.1—2022</w:t>
            </w:r>
          </w:p>
        </w:tc>
        <w:tc>
          <w:tcPr>
            <w:tcW w:w="3908" w:type="dxa"/>
            <w:vAlign w:val="top"/>
          </w:tcPr>
          <w:p w14:paraId="1DCB0D1C">
            <w:pPr>
              <w:pStyle w:val="6"/>
              <w:spacing w:before="181" w:line="182" w:lineRule="auto"/>
              <w:ind w:left="1114"/>
            </w:pPr>
            <w:r>
              <w:rPr>
                <w:spacing w:val="-1"/>
              </w:rPr>
              <w:t>GB/T 30796</w:t>
            </w:r>
            <w:r>
              <w:rPr>
                <w:rFonts w:ascii="宋体" w:hAnsi="宋体" w:eastAsia="宋体" w:cs="宋体"/>
                <w:spacing w:val="-1"/>
              </w:rPr>
              <w:t>—</w:t>
            </w:r>
            <w:r>
              <w:rPr>
                <w:spacing w:val="-1"/>
              </w:rPr>
              <w:t>2014</w:t>
            </w:r>
          </w:p>
        </w:tc>
      </w:tr>
      <w:tr w14:paraId="2339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014C28AD">
            <w:pPr>
              <w:pStyle w:val="6"/>
              <w:spacing w:before="188" w:line="184" w:lineRule="auto"/>
              <w:ind w:left="365"/>
            </w:pPr>
            <w:r>
              <w:t>5</w:t>
            </w:r>
          </w:p>
        </w:tc>
        <w:tc>
          <w:tcPr>
            <w:tcW w:w="2267" w:type="dxa"/>
            <w:vAlign w:val="top"/>
          </w:tcPr>
          <w:p w14:paraId="031C66BA">
            <w:pPr>
              <w:pStyle w:val="6"/>
              <w:spacing w:before="125" w:line="221" w:lineRule="auto"/>
              <w:ind w:left="343"/>
              <w:rPr>
                <w:rFonts w:ascii="宋体" w:hAnsi="宋体" w:eastAsia="宋体" w:cs="宋体"/>
              </w:rPr>
            </w:pPr>
            <w:r>
              <w:rPr>
                <w:rFonts w:ascii="宋体" w:hAnsi="宋体" w:eastAsia="宋体" w:cs="宋体"/>
                <w:spacing w:val="-2"/>
              </w:rPr>
              <w:t>总砷（以</w:t>
            </w:r>
            <w:r>
              <w:rPr>
                <w:rFonts w:ascii="宋体" w:hAnsi="宋体" w:eastAsia="宋体" w:cs="宋体"/>
                <w:spacing w:val="-51"/>
              </w:rPr>
              <w:t xml:space="preserve"> </w:t>
            </w:r>
            <w:r>
              <w:rPr>
                <w:spacing w:val="-2"/>
              </w:rPr>
              <w:t xml:space="preserve">As </w:t>
            </w:r>
            <w:r>
              <w:rPr>
                <w:rFonts w:ascii="宋体" w:hAnsi="宋体" w:eastAsia="宋体" w:cs="宋体"/>
                <w:spacing w:val="-2"/>
              </w:rPr>
              <w:t>计）</w:t>
            </w:r>
          </w:p>
        </w:tc>
        <w:tc>
          <w:tcPr>
            <w:tcW w:w="2128" w:type="dxa"/>
            <w:vAlign w:val="top"/>
          </w:tcPr>
          <w:p w14:paraId="3F85101B">
            <w:pPr>
              <w:pStyle w:val="6"/>
              <w:spacing w:before="185" w:line="187" w:lineRule="auto"/>
              <w:ind w:left="239"/>
            </w:pPr>
            <w:r>
              <w:rPr>
                <w:spacing w:val="-2"/>
              </w:rPr>
              <w:t>GB</w:t>
            </w:r>
            <w:r>
              <w:rPr>
                <w:spacing w:val="23"/>
              </w:rPr>
              <w:t xml:space="preserve"> </w:t>
            </w:r>
            <w:r>
              <w:rPr>
                <w:spacing w:val="-2"/>
              </w:rPr>
              <w:t>14930.1—2022</w:t>
            </w:r>
          </w:p>
        </w:tc>
        <w:tc>
          <w:tcPr>
            <w:tcW w:w="3908" w:type="dxa"/>
            <w:vAlign w:val="top"/>
          </w:tcPr>
          <w:p w14:paraId="047178E6">
            <w:pPr>
              <w:pStyle w:val="6"/>
              <w:spacing w:before="181" w:line="182" w:lineRule="auto"/>
              <w:ind w:left="1114"/>
            </w:pPr>
            <w:r>
              <w:rPr>
                <w:spacing w:val="-1"/>
              </w:rPr>
              <w:t>GB/T 30797</w:t>
            </w:r>
            <w:r>
              <w:rPr>
                <w:rFonts w:ascii="宋体" w:hAnsi="宋体" w:eastAsia="宋体" w:cs="宋体"/>
                <w:spacing w:val="-1"/>
              </w:rPr>
              <w:t>—</w:t>
            </w:r>
            <w:r>
              <w:rPr>
                <w:spacing w:val="-1"/>
              </w:rPr>
              <w:t>2014</w:t>
            </w:r>
          </w:p>
        </w:tc>
      </w:tr>
      <w:tr w14:paraId="3189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vAlign w:val="top"/>
          </w:tcPr>
          <w:p w14:paraId="0FC07A2E">
            <w:pPr>
              <w:pStyle w:val="6"/>
              <w:spacing w:before="185" w:line="187" w:lineRule="auto"/>
              <w:ind w:left="364"/>
            </w:pPr>
            <w:r>
              <w:t>6</w:t>
            </w:r>
          </w:p>
        </w:tc>
        <w:tc>
          <w:tcPr>
            <w:tcW w:w="2267" w:type="dxa"/>
            <w:vAlign w:val="top"/>
          </w:tcPr>
          <w:p w14:paraId="4A33C65C">
            <w:pPr>
              <w:pStyle w:val="6"/>
              <w:spacing w:before="125" w:line="222" w:lineRule="auto"/>
              <w:ind w:left="240"/>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128" w:type="dxa"/>
            <w:vAlign w:val="top"/>
          </w:tcPr>
          <w:p w14:paraId="49D99B57">
            <w:pPr>
              <w:pStyle w:val="6"/>
              <w:spacing w:before="185" w:line="187" w:lineRule="auto"/>
              <w:ind w:left="239"/>
            </w:pPr>
            <w:r>
              <w:rPr>
                <w:spacing w:val="-2"/>
              </w:rPr>
              <w:t>GB</w:t>
            </w:r>
            <w:r>
              <w:rPr>
                <w:spacing w:val="23"/>
              </w:rPr>
              <w:t xml:space="preserve"> </w:t>
            </w:r>
            <w:r>
              <w:rPr>
                <w:spacing w:val="-2"/>
              </w:rPr>
              <w:t>14930.1—2022</w:t>
            </w:r>
          </w:p>
        </w:tc>
        <w:tc>
          <w:tcPr>
            <w:tcW w:w="3908" w:type="dxa"/>
            <w:vAlign w:val="top"/>
          </w:tcPr>
          <w:p w14:paraId="69891D70">
            <w:pPr>
              <w:pStyle w:val="6"/>
              <w:spacing w:before="181" w:line="182" w:lineRule="auto"/>
              <w:ind w:left="1114"/>
            </w:pPr>
            <w:r>
              <w:rPr>
                <w:spacing w:val="-1"/>
              </w:rPr>
              <w:t>GB/T 30799</w:t>
            </w:r>
            <w:r>
              <w:rPr>
                <w:rFonts w:ascii="宋体" w:hAnsi="宋体" w:eastAsia="宋体" w:cs="宋体"/>
                <w:spacing w:val="-1"/>
              </w:rPr>
              <w:t>—</w:t>
            </w:r>
            <w:r>
              <w:rPr>
                <w:spacing w:val="-1"/>
              </w:rPr>
              <w:t>2014</w:t>
            </w:r>
          </w:p>
        </w:tc>
      </w:tr>
      <w:tr w14:paraId="502EF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20" w:type="dxa"/>
            <w:vAlign w:val="top"/>
          </w:tcPr>
          <w:p w14:paraId="5E9AB913">
            <w:pPr>
              <w:pStyle w:val="6"/>
              <w:spacing w:before="243" w:line="184" w:lineRule="auto"/>
              <w:ind w:left="362"/>
            </w:pPr>
            <w:r>
              <w:t>7</w:t>
            </w:r>
          </w:p>
        </w:tc>
        <w:tc>
          <w:tcPr>
            <w:tcW w:w="2267" w:type="dxa"/>
            <w:vAlign w:val="top"/>
          </w:tcPr>
          <w:p w14:paraId="27A496C8">
            <w:pPr>
              <w:spacing w:before="180" w:line="221" w:lineRule="auto"/>
              <w:ind w:left="720"/>
              <w:rPr>
                <w:rFonts w:ascii="宋体" w:hAnsi="宋体" w:eastAsia="宋体" w:cs="宋体"/>
                <w:sz w:val="21"/>
                <w:szCs w:val="21"/>
              </w:rPr>
            </w:pPr>
            <w:r>
              <w:rPr>
                <w:rFonts w:ascii="宋体" w:hAnsi="宋体" w:eastAsia="宋体" w:cs="宋体"/>
                <w:spacing w:val="-3"/>
                <w:sz w:val="21"/>
                <w:szCs w:val="21"/>
              </w:rPr>
              <w:t>菌落总数</w:t>
            </w:r>
          </w:p>
        </w:tc>
        <w:tc>
          <w:tcPr>
            <w:tcW w:w="2128" w:type="dxa"/>
            <w:vAlign w:val="top"/>
          </w:tcPr>
          <w:p w14:paraId="48978DEC">
            <w:pPr>
              <w:pStyle w:val="6"/>
              <w:spacing w:before="240" w:line="187" w:lineRule="auto"/>
              <w:ind w:left="239"/>
            </w:pPr>
            <w:r>
              <w:rPr>
                <w:spacing w:val="-2"/>
              </w:rPr>
              <w:t>GB</w:t>
            </w:r>
            <w:r>
              <w:rPr>
                <w:spacing w:val="23"/>
              </w:rPr>
              <w:t xml:space="preserve"> </w:t>
            </w:r>
            <w:r>
              <w:rPr>
                <w:spacing w:val="-2"/>
              </w:rPr>
              <w:t>14930.1—2022</w:t>
            </w:r>
          </w:p>
        </w:tc>
        <w:tc>
          <w:tcPr>
            <w:tcW w:w="3908" w:type="dxa"/>
            <w:vAlign w:val="top"/>
          </w:tcPr>
          <w:p w14:paraId="4ABA71FC">
            <w:pPr>
              <w:pStyle w:val="6"/>
              <w:spacing w:before="58" w:line="233" w:lineRule="auto"/>
              <w:ind w:left="1178" w:right="1124" w:hanging="52"/>
            </w:pPr>
            <w:r>
              <w:rPr>
                <w:spacing w:val="-3"/>
              </w:rPr>
              <w:t>GB</w:t>
            </w:r>
            <w:r>
              <w:rPr>
                <w:spacing w:val="35"/>
                <w:w w:val="101"/>
              </w:rPr>
              <w:t xml:space="preserve"> </w:t>
            </w:r>
            <w:r>
              <w:rPr>
                <w:spacing w:val="-3"/>
              </w:rPr>
              <w:t>14930.1—2022</w:t>
            </w:r>
            <w:r>
              <w:t xml:space="preserve"> </w:t>
            </w:r>
            <w:r>
              <w:rPr>
                <w:spacing w:val="-1"/>
              </w:rPr>
              <w:t>GB 4789.2</w:t>
            </w:r>
            <w:r>
              <w:rPr>
                <w:rFonts w:ascii="宋体" w:hAnsi="宋体" w:eastAsia="宋体" w:cs="宋体"/>
                <w:spacing w:val="-1"/>
              </w:rPr>
              <w:t>—</w:t>
            </w:r>
            <w:r>
              <w:rPr>
                <w:spacing w:val="-1"/>
              </w:rPr>
              <w:t>2022</w:t>
            </w:r>
          </w:p>
        </w:tc>
      </w:tr>
      <w:tr w14:paraId="058D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0" w:type="dxa"/>
            <w:vAlign w:val="top"/>
          </w:tcPr>
          <w:p w14:paraId="1BE1B9E1">
            <w:pPr>
              <w:pStyle w:val="6"/>
              <w:spacing w:before="186" w:line="187" w:lineRule="auto"/>
              <w:ind w:left="367"/>
            </w:pPr>
            <w:r>
              <w:t>8</w:t>
            </w:r>
          </w:p>
        </w:tc>
        <w:tc>
          <w:tcPr>
            <w:tcW w:w="2267" w:type="dxa"/>
            <w:vAlign w:val="top"/>
          </w:tcPr>
          <w:p w14:paraId="28945181">
            <w:pPr>
              <w:spacing w:before="125" w:line="221" w:lineRule="auto"/>
              <w:ind w:left="719"/>
              <w:rPr>
                <w:rFonts w:ascii="宋体" w:hAnsi="宋体" w:eastAsia="宋体" w:cs="宋体"/>
                <w:sz w:val="21"/>
                <w:szCs w:val="21"/>
              </w:rPr>
            </w:pPr>
            <w:r>
              <w:rPr>
                <w:rFonts w:ascii="宋体" w:hAnsi="宋体" w:eastAsia="宋体" w:cs="宋体"/>
                <w:spacing w:val="-2"/>
                <w:sz w:val="21"/>
                <w:szCs w:val="21"/>
              </w:rPr>
              <w:t>大肠菌群</w:t>
            </w:r>
          </w:p>
        </w:tc>
        <w:tc>
          <w:tcPr>
            <w:tcW w:w="2128" w:type="dxa"/>
            <w:vAlign w:val="top"/>
          </w:tcPr>
          <w:p w14:paraId="0483F47F">
            <w:pPr>
              <w:pStyle w:val="6"/>
              <w:spacing w:before="186" w:line="187" w:lineRule="auto"/>
              <w:ind w:left="239"/>
            </w:pPr>
            <w:r>
              <w:rPr>
                <w:spacing w:val="-2"/>
              </w:rPr>
              <w:t>GB</w:t>
            </w:r>
            <w:r>
              <w:rPr>
                <w:spacing w:val="23"/>
              </w:rPr>
              <w:t xml:space="preserve"> </w:t>
            </w:r>
            <w:r>
              <w:rPr>
                <w:spacing w:val="-2"/>
              </w:rPr>
              <w:t>14930.1—2022</w:t>
            </w:r>
          </w:p>
        </w:tc>
        <w:tc>
          <w:tcPr>
            <w:tcW w:w="3908" w:type="dxa"/>
            <w:vAlign w:val="top"/>
          </w:tcPr>
          <w:p w14:paraId="0F80343D">
            <w:pPr>
              <w:pStyle w:val="6"/>
              <w:spacing w:before="147" w:line="220" w:lineRule="auto"/>
              <w:ind w:left="111"/>
              <w:rPr>
                <w:rFonts w:ascii="宋体" w:hAnsi="宋体" w:eastAsia="宋体" w:cs="宋体"/>
              </w:rPr>
            </w:pPr>
            <w:r>
              <w:t>GB 4789.3</w:t>
            </w:r>
            <w:r>
              <w:rPr>
                <w:rFonts w:ascii="宋体" w:hAnsi="宋体" w:eastAsia="宋体" w:cs="宋体"/>
              </w:rPr>
              <w:t>—</w:t>
            </w:r>
            <w:r>
              <w:t>2016</w:t>
            </w:r>
            <w:r>
              <w:rPr>
                <w:rFonts w:ascii="宋体" w:hAnsi="宋体" w:eastAsia="宋体" w:cs="宋体"/>
              </w:rPr>
              <w:t>大肠菌群平</w:t>
            </w:r>
            <w:r>
              <w:rPr>
                <w:rFonts w:ascii="宋体" w:hAnsi="宋体" w:eastAsia="宋体" w:cs="宋体"/>
                <w:spacing w:val="-1"/>
              </w:rPr>
              <w:t>板计数法</w:t>
            </w:r>
          </w:p>
        </w:tc>
      </w:tr>
    </w:tbl>
    <w:p w14:paraId="390EAE8A">
      <w:pPr>
        <w:rPr>
          <w:rFonts w:ascii="Arial"/>
          <w:sz w:val="21"/>
        </w:rPr>
      </w:pPr>
    </w:p>
    <w:p w14:paraId="1427FA69">
      <w:pPr>
        <w:rPr>
          <w:rFonts w:ascii="Arial" w:hAnsi="Arial" w:eastAsia="Arial" w:cs="Arial"/>
          <w:sz w:val="21"/>
          <w:szCs w:val="21"/>
        </w:rPr>
        <w:sectPr>
          <w:pgSz w:w="11907" w:h="16839"/>
          <w:pgMar w:top="1431" w:right="1188" w:bottom="0" w:left="1190" w:header="0" w:footer="0" w:gutter="0"/>
          <w:cols w:space="720" w:num="1"/>
        </w:sectPr>
      </w:pPr>
    </w:p>
    <w:p w14:paraId="7EC21D42">
      <w:pPr>
        <w:spacing w:line="371" w:lineRule="auto"/>
        <w:rPr>
          <w:rFonts w:ascii="Arial"/>
          <w:sz w:val="21"/>
        </w:rPr>
      </w:pPr>
    </w:p>
    <w:p w14:paraId="22148E59">
      <w:pPr>
        <w:pStyle w:val="2"/>
        <w:spacing w:before="68" w:line="220" w:lineRule="auto"/>
        <w:ind w:left="3843"/>
      </w:pPr>
      <w:r>
        <w:rPr>
          <w:spacing w:val="-2"/>
        </w:rPr>
        <w:t>表</w:t>
      </w:r>
      <w:r>
        <w:rPr>
          <w:spacing w:val="-41"/>
        </w:rPr>
        <w:t xml:space="preserve"> </w:t>
      </w:r>
      <w:r>
        <w:rPr>
          <w:rFonts w:ascii="Times New Roman" w:hAnsi="Times New Roman" w:eastAsia="Times New Roman" w:cs="Times New Roman"/>
          <w:spacing w:val="-2"/>
        </w:rPr>
        <w:t xml:space="preserve">3  </w:t>
      </w:r>
      <w:r>
        <w:rPr>
          <w:spacing w:val="-2"/>
        </w:rPr>
        <w:t>果蔬清洗剂</w:t>
      </w:r>
    </w:p>
    <w:p w14:paraId="78DA35A1">
      <w:pPr>
        <w:spacing w:line="17" w:lineRule="exact"/>
      </w:pPr>
    </w:p>
    <w:tbl>
      <w:tblPr>
        <w:tblStyle w:val="5"/>
        <w:tblW w:w="9140"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740"/>
        <w:gridCol w:w="2312"/>
        <w:gridCol w:w="3162"/>
      </w:tblGrid>
      <w:tr w14:paraId="6D9F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26" w:type="dxa"/>
            <w:vAlign w:val="top"/>
          </w:tcPr>
          <w:p w14:paraId="652925D7">
            <w:pPr>
              <w:spacing w:before="250" w:line="222" w:lineRule="auto"/>
              <w:ind w:left="254"/>
              <w:rPr>
                <w:rFonts w:ascii="宋体" w:hAnsi="宋体" w:eastAsia="宋体" w:cs="宋体"/>
                <w:sz w:val="21"/>
                <w:szCs w:val="21"/>
              </w:rPr>
            </w:pPr>
            <w:r>
              <w:rPr>
                <w:rFonts w:ascii="宋体" w:hAnsi="宋体" w:eastAsia="宋体" w:cs="宋体"/>
                <w:b/>
                <w:bCs/>
                <w:spacing w:val="-4"/>
                <w:sz w:val="21"/>
                <w:szCs w:val="21"/>
              </w:rPr>
              <w:t>序号</w:t>
            </w:r>
          </w:p>
        </w:tc>
        <w:tc>
          <w:tcPr>
            <w:tcW w:w="2740" w:type="dxa"/>
            <w:vAlign w:val="top"/>
          </w:tcPr>
          <w:p w14:paraId="2F8D0E3F">
            <w:pPr>
              <w:spacing w:before="249" w:line="221" w:lineRule="auto"/>
              <w:ind w:left="951"/>
              <w:rPr>
                <w:rFonts w:ascii="宋体" w:hAnsi="宋体" w:eastAsia="宋体" w:cs="宋体"/>
                <w:sz w:val="21"/>
                <w:szCs w:val="21"/>
              </w:rPr>
            </w:pPr>
            <w:r>
              <w:rPr>
                <w:rFonts w:ascii="宋体" w:hAnsi="宋体" w:eastAsia="宋体" w:cs="宋体"/>
                <w:b/>
                <w:bCs/>
                <w:spacing w:val="-3"/>
                <w:sz w:val="21"/>
                <w:szCs w:val="21"/>
              </w:rPr>
              <w:t>检验项目</w:t>
            </w:r>
          </w:p>
        </w:tc>
        <w:tc>
          <w:tcPr>
            <w:tcW w:w="2312" w:type="dxa"/>
            <w:vAlign w:val="top"/>
          </w:tcPr>
          <w:p w14:paraId="650E1C40">
            <w:pPr>
              <w:spacing w:before="250" w:line="220" w:lineRule="auto"/>
              <w:ind w:left="739"/>
              <w:rPr>
                <w:rFonts w:ascii="宋体" w:hAnsi="宋体" w:eastAsia="宋体" w:cs="宋体"/>
                <w:sz w:val="21"/>
                <w:szCs w:val="21"/>
              </w:rPr>
            </w:pPr>
            <w:r>
              <w:rPr>
                <w:rFonts w:ascii="宋体" w:hAnsi="宋体" w:eastAsia="宋体" w:cs="宋体"/>
                <w:b/>
                <w:bCs/>
                <w:spacing w:val="-3"/>
                <w:sz w:val="21"/>
                <w:szCs w:val="21"/>
              </w:rPr>
              <w:t>检验依据</w:t>
            </w:r>
          </w:p>
        </w:tc>
        <w:tc>
          <w:tcPr>
            <w:tcW w:w="3162" w:type="dxa"/>
            <w:vAlign w:val="top"/>
          </w:tcPr>
          <w:p w14:paraId="110187C9">
            <w:pPr>
              <w:spacing w:before="249" w:line="221" w:lineRule="auto"/>
              <w:ind w:left="1163"/>
              <w:rPr>
                <w:rFonts w:ascii="宋体" w:hAnsi="宋体" w:eastAsia="宋体" w:cs="宋体"/>
                <w:sz w:val="21"/>
                <w:szCs w:val="21"/>
              </w:rPr>
            </w:pPr>
            <w:r>
              <w:rPr>
                <w:rFonts w:ascii="宋体" w:hAnsi="宋体" w:eastAsia="宋体" w:cs="宋体"/>
                <w:b/>
                <w:bCs/>
                <w:spacing w:val="-3"/>
                <w:sz w:val="21"/>
                <w:szCs w:val="21"/>
              </w:rPr>
              <w:t>检验方法</w:t>
            </w:r>
          </w:p>
        </w:tc>
      </w:tr>
      <w:tr w14:paraId="4B82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26" w:type="dxa"/>
            <w:vAlign w:val="top"/>
          </w:tcPr>
          <w:p w14:paraId="3868F98E">
            <w:pPr>
              <w:pStyle w:val="6"/>
              <w:spacing w:before="227" w:line="187" w:lineRule="auto"/>
              <w:ind w:left="430"/>
            </w:pPr>
            <w:r>
              <w:t>1</w:t>
            </w:r>
          </w:p>
        </w:tc>
        <w:tc>
          <w:tcPr>
            <w:tcW w:w="2740" w:type="dxa"/>
            <w:vAlign w:val="top"/>
          </w:tcPr>
          <w:p w14:paraId="55C9423F">
            <w:pPr>
              <w:spacing w:before="188" w:line="221" w:lineRule="auto"/>
              <w:ind w:left="748"/>
              <w:rPr>
                <w:rFonts w:ascii="宋体" w:hAnsi="宋体" w:eastAsia="宋体" w:cs="宋体"/>
                <w:sz w:val="21"/>
                <w:szCs w:val="21"/>
              </w:rPr>
            </w:pPr>
            <w:r>
              <w:rPr>
                <w:rFonts w:ascii="宋体" w:hAnsi="宋体" w:eastAsia="宋体" w:cs="宋体"/>
                <w:spacing w:val="-2"/>
                <w:sz w:val="21"/>
                <w:szCs w:val="21"/>
              </w:rPr>
              <w:t>总有效物含量</w:t>
            </w:r>
          </w:p>
        </w:tc>
        <w:tc>
          <w:tcPr>
            <w:tcW w:w="2312" w:type="dxa"/>
            <w:vAlign w:val="top"/>
          </w:tcPr>
          <w:p w14:paraId="37F822D5">
            <w:pPr>
              <w:pStyle w:val="6"/>
              <w:spacing w:before="223" w:line="191" w:lineRule="auto"/>
              <w:ind w:left="318"/>
            </w:pPr>
            <w:r>
              <w:rPr>
                <w:spacing w:val="-1"/>
              </w:rPr>
              <w:t>GB/T 24691—2022</w:t>
            </w:r>
          </w:p>
        </w:tc>
        <w:tc>
          <w:tcPr>
            <w:tcW w:w="3162" w:type="dxa"/>
            <w:vAlign w:val="top"/>
          </w:tcPr>
          <w:p w14:paraId="10B783F2">
            <w:pPr>
              <w:pStyle w:val="6"/>
              <w:spacing w:before="224" w:line="182" w:lineRule="auto"/>
              <w:ind w:left="742"/>
            </w:pPr>
            <w:r>
              <w:rPr>
                <w:spacing w:val="-2"/>
              </w:rPr>
              <w:t>GB/T</w:t>
            </w:r>
            <w:r>
              <w:rPr>
                <w:spacing w:val="19"/>
              </w:rPr>
              <w:t xml:space="preserve"> </w:t>
            </w:r>
            <w:r>
              <w:rPr>
                <w:spacing w:val="-2"/>
              </w:rPr>
              <w:t>13173</w:t>
            </w:r>
            <w:r>
              <w:rPr>
                <w:rFonts w:ascii="宋体" w:hAnsi="宋体" w:eastAsia="宋体" w:cs="宋体"/>
                <w:spacing w:val="-2"/>
              </w:rPr>
              <w:t>—</w:t>
            </w:r>
            <w:r>
              <w:rPr>
                <w:spacing w:val="-2"/>
              </w:rPr>
              <w:t>2021</w:t>
            </w:r>
          </w:p>
        </w:tc>
      </w:tr>
      <w:tr w14:paraId="48FC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6" w:type="dxa"/>
            <w:vAlign w:val="top"/>
          </w:tcPr>
          <w:p w14:paraId="0F4B56E7">
            <w:pPr>
              <w:pStyle w:val="6"/>
              <w:spacing w:before="168" w:line="187" w:lineRule="auto"/>
              <w:ind w:left="409"/>
            </w:pPr>
            <w:r>
              <w:t>2</w:t>
            </w:r>
          </w:p>
        </w:tc>
        <w:tc>
          <w:tcPr>
            <w:tcW w:w="2740" w:type="dxa"/>
            <w:vAlign w:val="top"/>
          </w:tcPr>
          <w:p w14:paraId="7200A336">
            <w:pPr>
              <w:spacing w:before="129" w:line="220" w:lineRule="auto"/>
              <w:ind w:left="539"/>
              <w:rPr>
                <w:rFonts w:ascii="宋体" w:hAnsi="宋体" w:eastAsia="宋体" w:cs="宋体"/>
                <w:sz w:val="21"/>
                <w:szCs w:val="21"/>
              </w:rPr>
            </w:pPr>
            <w:r>
              <w:rPr>
                <w:rFonts w:ascii="宋体" w:hAnsi="宋体" w:eastAsia="宋体" w:cs="宋体"/>
                <w:spacing w:val="-2"/>
                <w:sz w:val="21"/>
                <w:szCs w:val="21"/>
              </w:rPr>
              <w:t>总五氧化二磷含量</w:t>
            </w:r>
          </w:p>
        </w:tc>
        <w:tc>
          <w:tcPr>
            <w:tcW w:w="2312" w:type="dxa"/>
            <w:vAlign w:val="top"/>
          </w:tcPr>
          <w:p w14:paraId="6E982CCA">
            <w:pPr>
              <w:pStyle w:val="6"/>
              <w:spacing w:before="163" w:line="191" w:lineRule="auto"/>
              <w:ind w:left="318"/>
            </w:pPr>
            <w:r>
              <w:rPr>
                <w:spacing w:val="-1"/>
              </w:rPr>
              <w:t>GB/T 24691—2022</w:t>
            </w:r>
          </w:p>
        </w:tc>
        <w:tc>
          <w:tcPr>
            <w:tcW w:w="3162" w:type="dxa"/>
            <w:vAlign w:val="top"/>
          </w:tcPr>
          <w:p w14:paraId="18B1C88A">
            <w:pPr>
              <w:pStyle w:val="6"/>
              <w:spacing w:before="163" w:line="191" w:lineRule="auto"/>
              <w:ind w:left="742"/>
            </w:pPr>
            <w:r>
              <w:rPr>
                <w:spacing w:val="-2"/>
              </w:rPr>
              <w:t>GB/T</w:t>
            </w:r>
            <w:r>
              <w:rPr>
                <w:spacing w:val="19"/>
              </w:rPr>
              <w:t xml:space="preserve"> </w:t>
            </w:r>
            <w:r>
              <w:rPr>
                <w:spacing w:val="-2"/>
              </w:rPr>
              <w:t>13173—2021</w:t>
            </w:r>
          </w:p>
        </w:tc>
      </w:tr>
      <w:tr w14:paraId="609A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2F873AA">
            <w:pPr>
              <w:pStyle w:val="6"/>
              <w:spacing w:before="183" w:line="187" w:lineRule="auto"/>
              <w:ind w:left="414"/>
            </w:pPr>
            <w:r>
              <w:t>3</w:t>
            </w:r>
          </w:p>
        </w:tc>
        <w:tc>
          <w:tcPr>
            <w:tcW w:w="2740" w:type="dxa"/>
            <w:vAlign w:val="top"/>
          </w:tcPr>
          <w:p w14:paraId="0B4AF505">
            <w:pPr>
              <w:pStyle w:val="6"/>
              <w:spacing w:before="179" w:line="191" w:lineRule="auto"/>
              <w:ind w:left="1235"/>
            </w:pPr>
            <w:r>
              <w:t>pH</w:t>
            </w:r>
          </w:p>
        </w:tc>
        <w:tc>
          <w:tcPr>
            <w:tcW w:w="2312" w:type="dxa"/>
            <w:vAlign w:val="top"/>
          </w:tcPr>
          <w:p w14:paraId="7F42E1A6">
            <w:pPr>
              <w:pStyle w:val="6"/>
              <w:spacing w:before="179" w:line="191" w:lineRule="auto"/>
              <w:ind w:left="318"/>
            </w:pPr>
            <w:r>
              <w:rPr>
                <w:spacing w:val="-1"/>
              </w:rPr>
              <w:t>GB/T 24691—2022</w:t>
            </w:r>
          </w:p>
        </w:tc>
        <w:tc>
          <w:tcPr>
            <w:tcW w:w="3162" w:type="dxa"/>
            <w:vAlign w:val="top"/>
          </w:tcPr>
          <w:p w14:paraId="6B053F6B">
            <w:pPr>
              <w:pStyle w:val="6"/>
              <w:spacing w:before="179" w:line="191" w:lineRule="auto"/>
              <w:ind w:left="795"/>
            </w:pPr>
            <w:r>
              <w:rPr>
                <w:spacing w:val="-1"/>
              </w:rPr>
              <w:t>GB/T 6368—2008</w:t>
            </w:r>
          </w:p>
        </w:tc>
      </w:tr>
      <w:tr w14:paraId="3794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9BA954E">
            <w:pPr>
              <w:pStyle w:val="6"/>
              <w:spacing w:before="183" w:line="187" w:lineRule="auto"/>
              <w:ind w:left="408"/>
            </w:pPr>
            <w:r>
              <w:t>4</w:t>
            </w:r>
          </w:p>
        </w:tc>
        <w:tc>
          <w:tcPr>
            <w:tcW w:w="2740" w:type="dxa"/>
            <w:vAlign w:val="top"/>
          </w:tcPr>
          <w:p w14:paraId="490FD80D">
            <w:pPr>
              <w:spacing w:before="123" w:line="221" w:lineRule="auto"/>
              <w:ind w:left="1190"/>
              <w:rPr>
                <w:rFonts w:ascii="宋体" w:hAnsi="宋体" w:eastAsia="宋体" w:cs="宋体"/>
                <w:sz w:val="21"/>
                <w:szCs w:val="21"/>
              </w:rPr>
            </w:pPr>
            <w:r>
              <w:rPr>
                <w:rFonts w:ascii="宋体" w:hAnsi="宋体" w:eastAsia="宋体" w:cs="宋体"/>
                <w:spacing w:val="-9"/>
                <w:sz w:val="21"/>
                <w:szCs w:val="21"/>
              </w:rPr>
              <w:t>甲醇</w:t>
            </w:r>
          </w:p>
        </w:tc>
        <w:tc>
          <w:tcPr>
            <w:tcW w:w="2312" w:type="dxa"/>
            <w:vAlign w:val="top"/>
          </w:tcPr>
          <w:p w14:paraId="7C17A29D">
            <w:pPr>
              <w:pStyle w:val="6"/>
              <w:spacing w:before="161" w:line="187" w:lineRule="auto"/>
              <w:ind w:left="330"/>
            </w:pPr>
            <w:r>
              <w:rPr>
                <w:spacing w:val="-2"/>
              </w:rPr>
              <w:t>GB</w:t>
            </w:r>
            <w:r>
              <w:rPr>
                <w:spacing w:val="23"/>
              </w:rPr>
              <w:t xml:space="preserve"> </w:t>
            </w:r>
            <w:r>
              <w:rPr>
                <w:spacing w:val="-2"/>
              </w:rPr>
              <w:t>14930.1—2022</w:t>
            </w:r>
          </w:p>
        </w:tc>
        <w:tc>
          <w:tcPr>
            <w:tcW w:w="3162" w:type="dxa"/>
            <w:vAlign w:val="top"/>
          </w:tcPr>
          <w:p w14:paraId="31709917">
            <w:pPr>
              <w:pStyle w:val="6"/>
              <w:spacing w:before="157" w:line="191" w:lineRule="auto"/>
              <w:ind w:left="742"/>
            </w:pPr>
            <w:r>
              <w:rPr>
                <w:spacing w:val="-1"/>
              </w:rPr>
              <w:t>GB/T 30795—2014</w:t>
            </w:r>
          </w:p>
        </w:tc>
      </w:tr>
      <w:tr w14:paraId="1E19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6CDD7991">
            <w:pPr>
              <w:pStyle w:val="6"/>
              <w:spacing w:before="187" w:line="184" w:lineRule="auto"/>
              <w:ind w:left="415"/>
            </w:pPr>
            <w:r>
              <w:t>5</w:t>
            </w:r>
          </w:p>
        </w:tc>
        <w:tc>
          <w:tcPr>
            <w:tcW w:w="2740" w:type="dxa"/>
            <w:vAlign w:val="top"/>
          </w:tcPr>
          <w:p w14:paraId="7B376238">
            <w:pPr>
              <w:spacing w:before="124" w:line="223" w:lineRule="auto"/>
              <w:ind w:left="1190"/>
              <w:rPr>
                <w:rFonts w:ascii="宋体" w:hAnsi="宋体" w:eastAsia="宋体" w:cs="宋体"/>
                <w:sz w:val="21"/>
                <w:szCs w:val="21"/>
              </w:rPr>
            </w:pPr>
            <w:r>
              <w:rPr>
                <w:rFonts w:ascii="宋体" w:hAnsi="宋体" w:eastAsia="宋体" w:cs="宋体"/>
                <w:spacing w:val="-9"/>
                <w:sz w:val="21"/>
                <w:szCs w:val="21"/>
              </w:rPr>
              <w:t>甲醛</w:t>
            </w:r>
          </w:p>
        </w:tc>
        <w:tc>
          <w:tcPr>
            <w:tcW w:w="2312" w:type="dxa"/>
            <w:vAlign w:val="top"/>
          </w:tcPr>
          <w:p w14:paraId="228039DB">
            <w:pPr>
              <w:pStyle w:val="6"/>
              <w:spacing w:before="162" w:line="187" w:lineRule="auto"/>
              <w:ind w:left="330"/>
            </w:pPr>
            <w:r>
              <w:rPr>
                <w:spacing w:val="-2"/>
              </w:rPr>
              <w:t>GB</w:t>
            </w:r>
            <w:r>
              <w:rPr>
                <w:spacing w:val="23"/>
              </w:rPr>
              <w:t xml:space="preserve"> </w:t>
            </w:r>
            <w:r>
              <w:rPr>
                <w:spacing w:val="-2"/>
              </w:rPr>
              <w:t>14930.1—2022</w:t>
            </w:r>
          </w:p>
        </w:tc>
        <w:tc>
          <w:tcPr>
            <w:tcW w:w="3162" w:type="dxa"/>
            <w:vAlign w:val="top"/>
          </w:tcPr>
          <w:p w14:paraId="78D01117">
            <w:pPr>
              <w:pStyle w:val="6"/>
              <w:spacing w:before="158" w:line="191" w:lineRule="auto"/>
              <w:ind w:left="742"/>
            </w:pPr>
            <w:r>
              <w:rPr>
                <w:spacing w:val="-1"/>
              </w:rPr>
              <w:t>GB/T 30796—2014</w:t>
            </w:r>
          </w:p>
        </w:tc>
      </w:tr>
      <w:tr w14:paraId="44E5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26" w:type="dxa"/>
            <w:vAlign w:val="top"/>
          </w:tcPr>
          <w:p w14:paraId="09B2038C">
            <w:pPr>
              <w:pStyle w:val="6"/>
              <w:spacing w:before="186" w:line="187" w:lineRule="auto"/>
              <w:ind w:left="414"/>
            </w:pPr>
            <w:r>
              <w:t>6</w:t>
            </w:r>
          </w:p>
        </w:tc>
        <w:tc>
          <w:tcPr>
            <w:tcW w:w="2740" w:type="dxa"/>
            <w:vAlign w:val="top"/>
          </w:tcPr>
          <w:p w14:paraId="4D66170B">
            <w:pPr>
              <w:pStyle w:val="6"/>
              <w:spacing w:before="126" w:line="221" w:lineRule="auto"/>
              <w:ind w:left="580"/>
              <w:rPr>
                <w:rFonts w:ascii="宋体" w:hAnsi="宋体" w:eastAsia="宋体" w:cs="宋体"/>
              </w:rPr>
            </w:pPr>
            <w:r>
              <w:rPr>
                <w:rFonts w:ascii="宋体" w:hAnsi="宋体" w:eastAsia="宋体" w:cs="宋体"/>
                <w:spacing w:val="-2"/>
              </w:rPr>
              <w:t>总砷（以</w:t>
            </w:r>
            <w:r>
              <w:rPr>
                <w:rFonts w:ascii="宋体" w:hAnsi="宋体" w:eastAsia="宋体" w:cs="宋体"/>
                <w:spacing w:val="-50"/>
              </w:rPr>
              <w:t xml:space="preserve"> </w:t>
            </w:r>
            <w:r>
              <w:rPr>
                <w:spacing w:val="-2"/>
              </w:rPr>
              <w:t xml:space="preserve">As </w:t>
            </w:r>
            <w:r>
              <w:rPr>
                <w:rFonts w:ascii="宋体" w:hAnsi="宋体" w:eastAsia="宋体" w:cs="宋体"/>
                <w:spacing w:val="-2"/>
              </w:rPr>
              <w:t>计）</w:t>
            </w:r>
          </w:p>
        </w:tc>
        <w:tc>
          <w:tcPr>
            <w:tcW w:w="2312" w:type="dxa"/>
            <w:vAlign w:val="top"/>
          </w:tcPr>
          <w:p w14:paraId="47D696DB">
            <w:pPr>
              <w:pStyle w:val="6"/>
              <w:spacing w:before="165" w:line="187" w:lineRule="auto"/>
              <w:ind w:left="330"/>
            </w:pPr>
            <w:r>
              <w:rPr>
                <w:spacing w:val="-2"/>
              </w:rPr>
              <w:t>GB</w:t>
            </w:r>
            <w:r>
              <w:rPr>
                <w:spacing w:val="23"/>
              </w:rPr>
              <w:t xml:space="preserve"> </w:t>
            </w:r>
            <w:r>
              <w:rPr>
                <w:spacing w:val="-2"/>
              </w:rPr>
              <w:t>14930.1—2022</w:t>
            </w:r>
          </w:p>
        </w:tc>
        <w:tc>
          <w:tcPr>
            <w:tcW w:w="3162" w:type="dxa"/>
            <w:vAlign w:val="top"/>
          </w:tcPr>
          <w:p w14:paraId="22039AF3">
            <w:pPr>
              <w:pStyle w:val="6"/>
              <w:spacing w:before="161" w:line="191" w:lineRule="auto"/>
              <w:ind w:left="742"/>
            </w:pPr>
            <w:r>
              <w:rPr>
                <w:spacing w:val="-1"/>
              </w:rPr>
              <w:t>GB/T 30797—2014</w:t>
            </w:r>
          </w:p>
        </w:tc>
      </w:tr>
      <w:tr w14:paraId="334D7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6" w:type="dxa"/>
            <w:vAlign w:val="top"/>
          </w:tcPr>
          <w:p w14:paraId="1A00DC6D">
            <w:pPr>
              <w:pStyle w:val="6"/>
              <w:spacing w:before="187" w:line="184" w:lineRule="auto"/>
              <w:ind w:left="413"/>
            </w:pPr>
            <w:r>
              <w:t>7</w:t>
            </w:r>
          </w:p>
        </w:tc>
        <w:tc>
          <w:tcPr>
            <w:tcW w:w="2740" w:type="dxa"/>
            <w:vAlign w:val="top"/>
          </w:tcPr>
          <w:p w14:paraId="66F9734F">
            <w:pPr>
              <w:pStyle w:val="6"/>
              <w:spacing w:before="124" w:line="222" w:lineRule="auto"/>
              <w:ind w:left="474"/>
              <w:rPr>
                <w:rFonts w:ascii="宋体" w:hAnsi="宋体" w:eastAsia="宋体" w:cs="宋体"/>
              </w:rPr>
            </w:pPr>
            <w:r>
              <w:rPr>
                <w:rFonts w:ascii="宋体" w:hAnsi="宋体" w:eastAsia="宋体" w:cs="宋体"/>
                <w:spacing w:val="-2"/>
              </w:rPr>
              <w:t>重金属（以</w:t>
            </w:r>
            <w:r>
              <w:rPr>
                <w:rFonts w:ascii="宋体" w:hAnsi="宋体" w:eastAsia="宋体" w:cs="宋体"/>
                <w:spacing w:val="-44"/>
              </w:rPr>
              <w:t xml:space="preserve"> </w:t>
            </w:r>
            <w:r>
              <w:rPr>
                <w:spacing w:val="-2"/>
              </w:rPr>
              <w:t xml:space="preserve">Pb </w:t>
            </w:r>
            <w:r>
              <w:rPr>
                <w:rFonts w:ascii="宋体" w:hAnsi="宋体" w:eastAsia="宋体" w:cs="宋体"/>
                <w:spacing w:val="-2"/>
              </w:rPr>
              <w:t>计）</w:t>
            </w:r>
          </w:p>
        </w:tc>
        <w:tc>
          <w:tcPr>
            <w:tcW w:w="2312" w:type="dxa"/>
            <w:vAlign w:val="top"/>
          </w:tcPr>
          <w:p w14:paraId="58EED042">
            <w:pPr>
              <w:pStyle w:val="6"/>
              <w:spacing w:before="163" w:line="187" w:lineRule="auto"/>
              <w:ind w:left="330"/>
            </w:pPr>
            <w:r>
              <w:rPr>
                <w:spacing w:val="-2"/>
              </w:rPr>
              <w:t>GB</w:t>
            </w:r>
            <w:r>
              <w:rPr>
                <w:spacing w:val="23"/>
              </w:rPr>
              <w:t xml:space="preserve"> </w:t>
            </w:r>
            <w:r>
              <w:rPr>
                <w:spacing w:val="-2"/>
              </w:rPr>
              <w:t>14930.1—2022</w:t>
            </w:r>
          </w:p>
        </w:tc>
        <w:tc>
          <w:tcPr>
            <w:tcW w:w="3162" w:type="dxa"/>
            <w:vAlign w:val="top"/>
          </w:tcPr>
          <w:p w14:paraId="0A52B0C2">
            <w:pPr>
              <w:pStyle w:val="6"/>
              <w:spacing w:before="159" w:line="191" w:lineRule="auto"/>
              <w:ind w:left="742"/>
            </w:pPr>
            <w:r>
              <w:rPr>
                <w:spacing w:val="-1"/>
              </w:rPr>
              <w:t>GB/T 30799—2014</w:t>
            </w:r>
          </w:p>
        </w:tc>
      </w:tr>
      <w:tr w14:paraId="0189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26" w:type="dxa"/>
            <w:vAlign w:val="top"/>
          </w:tcPr>
          <w:p w14:paraId="7F733A2C">
            <w:pPr>
              <w:pStyle w:val="6"/>
              <w:spacing w:before="216" w:line="187" w:lineRule="auto"/>
              <w:ind w:left="418"/>
            </w:pPr>
            <w:r>
              <w:t>8</w:t>
            </w:r>
          </w:p>
        </w:tc>
        <w:tc>
          <w:tcPr>
            <w:tcW w:w="2740" w:type="dxa"/>
            <w:vAlign w:val="top"/>
          </w:tcPr>
          <w:p w14:paraId="02B38427">
            <w:pPr>
              <w:spacing w:before="155" w:line="221" w:lineRule="auto"/>
              <w:ind w:left="958"/>
              <w:rPr>
                <w:rFonts w:ascii="宋体" w:hAnsi="宋体" w:eastAsia="宋体" w:cs="宋体"/>
                <w:sz w:val="21"/>
                <w:szCs w:val="21"/>
              </w:rPr>
            </w:pPr>
            <w:r>
              <w:rPr>
                <w:rFonts w:ascii="宋体" w:hAnsi="宋体" w:eastAsia="宋体" w:cs="宋体"/>
                <w:spacing w:val="-3"/>
                <w:sz w:val="21"/>
                <w:szCs w:val="21"/>
              </w:rPr>
              <w:t>菌落总数</w:t>
            </w:r>
          </w:p>
        </w:tc>
        <w:tc>
          <w:tcPr>
            <w:tcW w:w="2312" w:type="dxa"/>
            <w:vAlign w:val="top"/>
          </w:tcPr>
          <w:p w14:paraId="0480A4C4">
            <w:pPr>
              <w:pStyle w:val="6"/>
              <w:spacing w:before="194" w:line="187" w:lineRule="auto"/>
              <w:ind w:left="330"/>
            </w:pPr>
            <w:r>
              <w:rPr>
                <w:spacing w:val="-2"/>
              </w:rPr>
              <w:t>GB</w:t>
            </w:r>
            <w:r>
              <w:rPr>
                <w:spacing w:val="23"/>
              </w:rPr>
              <w:t xml:space="preserve"> </w:t>
            </w:r>
            <w:r>
              <w:rPr>
                <w:spacing w:val="-2"/>
              </w:rPr>
              <w:t>14930.1—2022</w:t>
            </w:r>
          </w:p>
        </w:tc>
        <w:tc>
          <w:tcPr>
            <w:tcW w:w="3162" w:type="dxa"/>
            <w:vAlign w:val="top"/>
          </w:tcPr>
          <w:p w14:paraId="626E6521">
            <w:pPr>
              <w:pStyle w:val="6"/>
              <w:spacing w:before="56" w:line="210" w:lineRule="auto"/>
              <w:ind w:left="807" w:right="748" w:hanging="50"/>
            </w:pPr>
            <w:r>
              <w:rPr>
                <w:spacing w:val="-3"/>
              </w:rPr>
              <w:t>GB</w:t>
            </w:r>
            <w:r>
              <w:rPr>
                <w:spacing w:val="35"/>
                <w:w w:val="101"/>
              </w:rPr>
              <w:t xml:space="preserve"> </w:t>
            </w:r>
            <w:r>
              <w:rPr>
                <w:spacing w:val="-3"/>
              </w:rPr>
              <w:t>14930.1—2022</w:t>
            </w:r>
            <w:r>
              <w:t xml:space="preserve"> </w:t>
            </w:r>
            <w:r>
              <w:rPr>
                <w:spacing w:val="-1"/>
              </w:rPr>
              <w:t>GB 4789.2</w:t>
            </w:r>
            <w:r>
              <w:rPr>
                <w:rFonts w:ascii="宋体" w:hAnsi="宋体" w:eastAsia="宋体" w:cs="宋体"/>
                <w:spacing w:val="-1"/>
              </w:rPr>
              <w:t>—</w:t>
            </w:r>
            <w:r>
              <w:rPr>
                <w:spacing w:val="-1"/>
              </w:rPr>
              <w:t>2022</w:t>
            </w:r>
          </w:p>
        </w:tc>
      </w:tr>
      <w:tr w14:paraId="701C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926" w:type="dxa"/>
            <w:vAlign w:val="top"/>
          </w:tcPr>
          <w:p w14:paraId="1400717D">
            <w:pPr>
              <w:spacing w:line="292" w:lineRule="auto"/>
              <w:rPr>
                <w:rFonts w:ascii="Arial"/>
                <w:sz w:val="21"/>
              </w:rPr>
            </w:pPr>
          </w:p>
          <w:p w14:paraId="4324562C">
            <w:pPr>
              <w:pStyle w:val="6"/>
              <w:spacing w:before="60" w:line="187" w:lineRule="auto"/>
              <w:ind w:left="413"/>
            </w:pPr>
            <w:r>
              <w:t>9</w:t>
            </w:r>
          </w:p>
        </w:tc>
        <w:tc>
          <w:tcPr>
            <w:tcW w:w="2740" w:type="dxa"/>
            <w:vAlign w:val="top"/>
          </w:tcPr>
          <w:p w14:paraId="4B43961B">
            <w:pPr>
              <w:spacing w:before="293" w:line="221" w:lineRule="auto"/>
              <w:ind w:left="956"/>
              <w:rPr>
                <w:rFonts w:ascii="宋体" w:hAnsi="宋体" w:eastAsia="宋体" w:cs="宋体"/>
                <w:sz w:val="21"/>
                <w:szCs w:val="21"/>
              </w:rPr>
            </w:pPr>
            <w:r>
              <w:rPr>
                <w:rFonts w:ascii="宋体" w:hAnsi="宋体" w:eastAsia="宋体" w:cs="宋体"/>
                <w:spacing w:val="-2"/>
                <w:sz w:val="21"/>
                <w:szCs w:val="21"/>
              </w:rPr>
              <w:t>大肠菌群</w:t>
            </w:r>
          </w:p>
        </w:tc>
        <w:tc>
          <w:tcPr>
            <w:tcW w:w="2312" w:type="dxa"/>
            <w:vAlign w:val="top"/>
          </w:tcPr>
          <w:p w14:paraId="78D7DCAF">
            <w:pPr>
              <w:spacing w:line="270" w:lineRule="auto"/>
              <w:rPr>
                <w:rFonts w:ascii="Arial"/>
                <w:sz w:val="21"/>
              </w:rPr>
            </w:pPr>
          </w:p>
          <w:p w14:paraId="274E8C35">
            <w:pPr>
              <w:pStyle w:val="6"/>
              <w:spacing w:before="60" w:line="187" w:lineRule="auto"/>
              <w:ind w:left="330"/>
            </w:pPr>
            <w:r>
              <w:rPr>
                <w:spacing w:val="-2"/>
              </w:rPr>
              <w:t>GB</w:t>
            </w:r>
            <w:r>
              <w:rPr>
                <w:spacing w:val="23"/>
              </w:rPr>
              <w:t xml:space="preserve"> </w:t>
            </w:r>
            <w:r>
              <w:rPr>
                <w:spacing w:val="-2"/>
              </w:rPr>
              <w:t>14930.1—2022</w:t>
            </w:r>
          </w:p>
        </w:tc>
        <w:tc>
          <w:tcPr>
            <w:tcW w:w="3162" w:type="dxa"/>
            <w:vAlign w:val="top"/>
          </w:tcPr>
          <w:p w14:paraId="354A68E5">
            <w:pPr>
              <w:pStyle w:val="6"/>
              <w:spacing w:before="59" w:line="187" w:lineRule="auto"/>
              <w:ind w:left="757"/>
            </w:pPr>
            <w:r>
              <w:rPr>
                <w:spacing w:val="-2"/>
              </w:rPr>
              <w:t>GB</w:t>
            </w:r>
            <w:r>
              <w:rPr>
                <w:spacing w:val="23"/>
                <w:w w:val="101"/>
              </w:rPr>
              <w:t xml:space="preserve"> </w:t>
            </w:r>
            <w:r>
              <w:rPr>
                <w:spacing w:val="-2"/>
              </w:rPr>
              <w:t>14930.1—2022</w:t>
            </w:r>
          </w:p>
          <w:p w14:paraId="024BCE8B">
            <w:pPr>
              <w:pStyle w:val="6"/>
              <w:spacing w:before="30" w:line="220" w:lineRule="auto"/>
              <w:ind w:left="152"/>
              <w:rPr>
                <w:rFonts w:ascii="宋体" w:hAnsi="宋体" w:eastAsia="宋体" w:cs="宋体"/>
              </w:rPr>
            </w:pPr>
            <w:r>
              <w:rPr>
                <w:spacing w:val="-1"/>
              </w:rPr>
              <w:t>GB 4789.3</w:t>
            </w:r>
            <w:r>
              <w:rPr>
                <w:rFonts w:ascii="宋体" w:hAnsi="宋体" w:eastAsia="宋体" w:cs="宋体"/>
                <w:spacing w:val="-1"/>
              </w:rPr>
              <w:t>—</w:t>
            </w:r>
            <w:r>
              <w:rPr>
                <w:spacing w:val="-1"/>
              </w:rPr>
              <w:t xml:space="preserve">2016 </w:t>
            </w:r>
            <w:r>
              <w:rPr>
                <w:rFonts w:ascii="宋体" w:hAnsi="宋体" w:eastAsia="宋体" w:cs="宋体"/>
                <w:spacing w:val="-1"/>
              </w:rPr>
              <w:t>大肠菌群平板</w:t>
            </w:r>
          </w:p>
          <w:p w14:paraId="2FC8C71B">
            <w:pPr>
              <w:spacing w:before="23" w:line="207" w:lineRule="auto"/>
              <w:ind w:left="1269"/>
              <w:rPr>
                <w:rFonts w:ascii="宋体" w:hAnsi="宋体" w:eastAsia="宋体" w:cs="宋体"/>
                <w:sz w:val="21"/>
                <w:szCs w:val="21"/>
              </w:rPr>
            </w:pPr>
            <w:r>
              <w:rPr>
                <w:rFonts w:ascii="宋体" w:hAnsi="宋体" w:eastAsia="宋体" w:cs="宋体"/>
                <w:spacing w:val="-2"/>
                <w:sz w:val="21"/>
                <w:szCs w:val="21"/>
              </w:rPr>
              <w:t>计数法</w:t>
            </w:r>
          </w:p>
        </w:tc>
      </w:tr>
    </w:tbl>
    <w:p w14:paraId="54F71C41">
      <w:pPr>
        <w:spacing w:line="400" w:lineRule="auto"/>
        <w:rPr>
          <w:rFonts w:ascii="Arial"/>
          <w:sz w:val="21"/>
        </w:rPr>
      </w:pPr>
    </w:p>
    <w:p w14:paraId="0BED192F">
      <w:pPr>
        <w:pStyle w:val="2"/>
        <w:spacing w:before="69" w:line="220" w:lineRule="auto"/>
        <w:ind w:left="2794"/>
      </w:pPr>
      <w:r>
        <w:rPr>
          <w:color w:val="0D0D0D"/>
          <w:spacing w:val="-1"/>
        </w:rPr>
        <w:t>表</w:t>
      </w:r>
      <w:r>
        <w:rPr>
          <w:color w:val="0D0D0D"/>
          <w:spacing w:val="-39"/>
        </w:rPr>
        <w:t xml:space="preserve"> </w:t>
      </w:r>
      <w:r>
        <w:rPr>
          <w:rFonts w:ascii="Times New Roman" w:hAnsi="Times New Roman" w:eastAsia="Times New Roman" w:cs="Times New Roman"/>
          <w:color w:val="0D0D0D"/>
          <w:spacing w:val="-1"/>
        </w:rPr>
        <w:t xml:space="preserve">4  </w:t>
      </w:r>
      <w:r>
        <w:rPr>
          <w:color w:val="0D0D0D"/>
          <w:spacing w:val="-1"/>
        </w:rPr>
        <w:t>食品工具和工业设备用酸性清洗剂</w:t>
      </w:r>
    </w:p>
    <w:p w14:paraId="164A87E1">
      <w:pPr>
        <w:spacing w:line="128" w:lineRule="exact"/>
      </w:pPr>
    </w:p>
    <w:tbl>
      <w:tblPr>
        <w:tblStyle w:val="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3119"/>
        <w:gridCol w:w="2267"/>
        <w:gridCol w:w="2838"/>
      </w:tblGrid>
      <w:tr w14:paraId="39FF1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95" w:type="dxa"/>
            <w:vAlign w:val="top"/>
          </w:tcPr>
          <w:p w14:paraId="4842AD38">
            <w:pPr>
              <w:spacing w:before="99" w:line="222" w:lineRule="auto"/>
              <w:ind w:left="292"/>
              <w:rPr>
                <w:rFonts w:ascii="宋体" w:hAnsi="宋体" w:eastAsia="宋体" w:cs="宋体"/>
                <w:sz w:val="21"/>
                <w:szCs w:val="21"/>
              </w:rPr>
            </w:pPr>
            <w:r>
              <w:rPr>
                <w:rFonts w:ascii="宋体" w:hAnsi="宋体" w:eastAsia="宋体" w:cs="宋体"/>
                <w:b/>
                <w:bCs/>
                <w:spacing w:val="-4"/>
                <w:sz w:val="21"/>
                <w:szCs w:val="21"/>
              </w:rPr>
              <w:t>序号</w:t>
            </w:r>
          </w:p>
        </w:tc>
        <w:tc>
          <w:tcPr>
            <w:tcW w:w="3119" w:type="dxa"/>
            <w:vAlign w:val="top"/>
          </w:tcPr>
          <w:p w14:paraId="59864773">
            <w:pPr>
              <w:spacing w:before="98" w:line="221" w:lineRule="auto"/>
              <w:ind w:left="1141"/>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3EAE32FA">
            <w:pPr>
              <w:spacing w:before="9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838" w:type="dxa"/>
            <w:vAlign w:val="top"/>
          </w:tcPr>
          <w:p w14:paraId="05793EF1">
            <w:pPr>
              <w:spacing w:before="98" w:line="221" w:lineRule="auto"/>
              <w:ind w:left="1003"/>
              <w:rPr>
                <w:rFonts w:ascii="宋体" w:hAnsi="宋体" w:eastAsia="宋体" w:cs="宋体"/>
                <w:sz w:val="21"/>
                <w:szCs w:val="21"/>
              </w:rPr>
            </w:pPr>
            <w:r>
              <w:rPr>
                <w:rFonts w:ascii="宋体" w:hAnsi="宋体" w:eastAsia="宋体" w:cs="宋体"/>
                <w:b/>
                <w:bCs/>
                <w:spacing w:val="-3"/>
                <w:sz w:val="21"/>
                <w:szCs w:val="21"/>
              </w:rPr>
              <w:t>检验方法</w:t>
            </w:r>
          </w:p>
        </w:tc>
      </w:tr>
      <w:tr w14:paraId="005F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95" w:type="dxa"/>
            <w:vAlign w:val="top"/>
          </w:tcPr>
          <w:p w14:paraId="6D95B3FA">
            <w:pPr>
              <w:pStyle w:val="6"/>
              <w:spacing w:before="210" w:line="187" w:lineRule="auto"/>
              <w:ind w:left="468"/>
            </w:pPr>
            <w:r>
              <w:rPr>
                <w:color w:val="0D0D0D"/>
              </w:rPr>
              <w:t>1</w:t>
            </w:r>
          </w:p>
        </w:tc>
        <w:tc>
          <w:tcPr>
            <w:tcW w:w="3119" w:type="dxa"/>
            <w:vAlign w:val="top"/>
          </w:tcPr>
          <w:p w14:paraId="3CAC5ED1">
            <w:pPr>
              <w:pStyle w:val="6"/>
              <w:spacing w:before="171" w:line="221" w:lineRule="auto"/>
              <w:ind w:left="770"/>
              <w:rPr>
                <w:rFonts w:ascii="宋体" w:hAnsi="宋体" w:eastAsia="宋体" w:cs="宋体"/>
              </w:rPr>
            </w:pPr>
            <w:r>
              <w:rPr>
                <w:rFonts w:ascii="宋体" w:hAnsi="宋体" w:eastAsia="宋体" w:cs="宋体"/>
                <w:color w:val="0D0D0D"/>
                <w:spacing w:val="-2"/>
              </w:rPr>
              <w:t>总砷（以</w:t>
            </w:r>
            <w:r>
              <w:rPr>
                <w:rFonts w:ascii="宋体" w:hAnsi="宋体" w:eastAsia="宋体" w:cs="宋体"/>
                <w:color w:val="0D0D0D"/>
                <w:spacing w:val="-50"/>
              </w:rPr>
              <w:t xml:space="preserve"> </w:t>
            </w:r>
            <w:r>
              <w:rPr>
                <w:color w:val="0D0D0D"/>
                <w:spacing w:val="-2"/>
              </w:rPr>
              <w:t xml:space="preserve">As </w:t>
            </w:r>
            <w:r>
              <w:rPr>
                <w:rFonts w:ascii="宋体" w:hAnsi="宋体" w:eastAsia="宋体" w:cs="宋体"/>
                <w:color w:val="0D0D0D"/>
                <w:spacing w:val="-2"/>
              </w:rPr>
              <w:t>计）</w:t>
            </w:r>
          </w:p>
        </w:tc>
        <w:tc>
          <w:tcPr>
            <w:tcW w:w="2267" w:type="dxa"/>
            <w:vAlign w:val="top"/>
          </w:tcPr>
          <w:p w14:paraId="21FD1672">
            <w:pPr>
              <w:pStyle w:val="6"/>
              <w:spacing w:before="209"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12D22D37">
            <w:pPr>
              <w:pStyle w:val="6"/>
              <w:spacing w:before="148" w:line="182" w:lineRule="auto"/>
              <w:ind w:left="582"/>
            </w:pPr>
            <w:r>
              <w:rPr>
                <w:color w:val="0D0D0D"/>
                <w:spacing w:val="-1"/>
              </w:rPr>
              <w:t>GB/T 30797</w:t>
            </w:r>
            <w:r>
              <w:rPr>
                <w:rFonts w:ascii="宋体" w:hAnsi="宋体" w:eastAsia="宋体" w:cs="宋体"/>
                <w:color w:val="0D0D0D"/>
                <w:spacing w:val="-1"/>
              </w:rPr>
              <w:t>—</w:t>
            </w:r>
            <w:r>
              <w:rPr>
                <w:color w:val="0D0D0D"/>
                <w:spacing w:val="-1"/>
              </w:rPr>
              <w:t>2014</w:t>
            </w:r>
          </w:p>
        </w:tc>
      </w:tr>
      <w:tr w14:paraId="168CC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5" w:type="dxa"/>
            <w:vAlign w:val="top"/>
          </w:tcPr>
          <w:p w14:paraId="6368E124">
            <w:pPr>
              <w:pStyle w:val="6"/>
              <w:spacing w:before="210" w:line="187" w:lineRule="auto"/>
              <w:ind w:left="448"/>
            </w:pPr>
            <w:r>
              <w:rPr>
                <w:color w:val="0D0D0D"/>
              </w:rPr>
              <w:t>2</w:t>
            </w:r>
          </w:p>
        </w:tc>
        <w:tc>
          <w:tcPr>
            <w:tcW w:w="3119" w:type="dxa"/>
            <w:vAlign w:val="top"/>
          </w:tcPr>
          <w:p w14:paraId="0DEC6C1C">
            <w:pPr>
              <w:pStyle w:val="6"/>
              <w:spacing w:before="171" w:line="222" w:lineRule="auto"/>
              <w:ind w:left="665"/>
              <w:rPr>
                <w:rFonts w:ascii="宋体" w:hAnsi="宋体" w:eastAsia="宋体" w:cs="宋体"/>
              </w:rPr>
            </w:pPr>
            <w:r>
              <w:rPr>
                <w:rFonts w:ascii="宋体" w:hAnsi="宋体" w:eastAsia="宋体" w:cs="宋体"/>
                <w:color w:val="0D0D0D"/>
                <w:spacing w:val="-2"/>
              </w:rPr>
              <w:t>重金属（以</w:t>
            </w:r>
            <w:r>
              <w:rPr>
                <w:rFonts w:ascii="宋体" w:hAnsi="宋体" w:eastAsia="宋体" w:cs="宋体"/>
                <w:color w:val="0D0D0D"/>
                <w:spacing w:val="-44"/>
              </w:rPr>
              <w:t xml:space="preserve"> </w:t>
            </w:r>
            <w:r>
              <w:rPr>
                <w:color w:val="0D0D0D"/>
                <w:spacing w:val="-2"/>
              </w:rPr>
              <w:t xml:space="preserve">Pb </w:t>
            </w:r>
            <w:r>
              <w:rPr>
                <w:rFonts w:ascii="宋体" w:hAnsi="宋体" w:eastAsia="宋体" w:cs="宋体"/>
                <w:color w:val="0D0D0D"/>
                <w:spacing w:val="-2"/>
              </w:rPr>
              <w:t>计）</w:t>
            </w:r>
          </w:p>
        </w:tc>
        <w:tc>
          <w:tcPr>
            <w:tcW w:w="2267" w:type="dxa"/>
            <w:vAlign w:val="top"/>
          </w:tcPr>
          <w:p w14:paraId="56E0D522">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68D20C45">
            <w:pPr>
              <w:pStyle w:val="6"/>
              <w:spacing w:before="149" w:line="182" w:lineRule="auto"/>
              <w:ind w:left="582"/>
            </w:pPr>
            <w:r>
              <w:rPr>
                <w:color w:val="0D0D0D"/>
                <w:spacing w:val="-1"/>
              </w:rPr>
              <w:t>GB/T 30799</w:t>
            </w:r>
            <w:r>
              <w:rPr>
                <w:rFonts w:ascii="宋体" w:hAnsi="宋体" w:eastAsia="宋体" w:cs="宋体"/>
                <w:color w:val="0D0D0D"/>
                <w:spacing w:val="-1"/>
              </w:rPr>
              <w:t>—</w:t>
            </w:r>
            <w:r>
              <w:rPr>
                <w:color w:val="0D0D0D"/>
                <w:spacing w:val="-1"/>
              </w:rPr>
              <w:t>2014</w:t>
            </w:r>
          </w:p>
        </w:tc>
      </w:tr>
      <w:tr w14:paraId="36E8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95" w:type="dxa"/>
            <w:vAlign w:val="top"/>
          </w:tcPr>
          <w:p w14:paraId="3FD9977E">
            <w:pPr>
              <w:pStyle w:val="6"/>
              <w:spacing w:before="210" w:line="187" w:lineRule="auto"/>
              <w:ind w:left="452"/>
            </w:pPr>
            <w:r>
              <w:rPr>
                <w:color w:val="0D0D0D"/>
              </w:rPr>
              <w:t>3</w:t>
            </w:r>
          </w:p>
        </w:tc>
        <w:tc>
          <w:tcPr>
            <w:tcW w:w="3119" w:type="dxa"/>
            <w:vAlign w:val="top"/>
          </w:tcPr>
          <w:p w14:paraId="03B37990">
            <w:pPr>
              <w:spacing w:before="172" w:line="221" w:lineRule="auto"/>
              <w:ind w:left="1380"/>
              <w:rPr>
                <w:rFonts w:ascii="宋体" w:hAnsi="宋体" w:eastAsia="宋体" w:cs="宋体"/>
                <w:sz w:val="21"/>
                <w:szCs w:val="21"/>
              </w:rPr>
            </w:pPr>
            <w:r>
              <w:rPr>
                <w:rFonts w:ascii="宋体" w:hAnsi="宋体" w:eastAsia="宋体" w:cs="宋体"/>
                <w:color w:val="0D0D0D"/>
                <w:spacing w:val="-9"/>
                <w:sz w:val="21"/>
                <w:szCs w:val="21"/>
              </w:rPr>
              <w:t>甲醇</w:t>
            </w:r>
          </w:p>
        </w:tc>
        <w:tc>
          <w:tcPr>
            <w:tcW w:w="2267" w:type="dxa"/>
            <w:vAlign w:val="top"/>
          </w:tcPr>
          <w:p w14:paraId="6A5879AF">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2ECE3660">
            <w:pPr>
              <w:pStyle w:val="6"/>
              <w:spacing w:before="149" w:line="182" w:lineRule="auto"/>
              <w:ind w:left="582"/>
            </w:pPr>
            <w:r>
              <w:rPr>
                <w:color w:val="0D0D0D"/>
                <w:spacing w:val="-1"/>
              </w:rPr>
              <w:t>GB/T 30795</w:t>
            </w:r>
            <w:r>
              <w:rPr>
                <w:rFonts w:ascii="宋体" w:hAnsi="宋体" w:eastAsia="宋体" w:cs="宋体"/>
                <w:color w:val="0D0D0D"/>
                <w:spacing w:val="-1"/>
              </w:rPr>
              <w:t>—</w:t>
            </w:r>
            <w:r>
              <w:rPr>
                <w:color w:val="0D0D0D"/>
                <w:spacing w:val="-1"/>
              </w:rPr>
              <w:t>2014</w:t>
            </w:r>
          </w:p>
        </w:tc>
      </w:tr>
      <w:tr w14:paraId="19775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5" w:type="dxa"/>
            <w:vAlign w:val="top"/>
          </w:tcPr>
          <w:p w14:paraId="533E78DC">
            <w:pPr>
              <w:pStyle w:val="6"/>
              <w:spacing w:before="211" w:line="187" w:lineRule="auto"/>
              <w:ind w:left="447"/>
            </w:pPr>
            <w:r>
              <w:rPr>
                <w:color w:val="0D0D0D"/>
              </w:rPr>
              <w:t>4</w:t>
            </w:r>
          </w:p>
        </w:tc>
        <w:tc>
          <w:tcPr>
            <w:tcW w:w="3119" w:type="dxa"/>
            <w:vAlign w:val="top"/>
          </w:tcPr>
          <w:p w14:paraId="06518271">
            <w:pPr>
              <w:spacing w:before="173" w:line="223" w:lineRule="auto"/>
              <w:ind w:left="1380"/>
              <w:rPr>
                <w:rFonts w:ascii="宋体" w:hAnsi="宋体" w:eastAsia="宋体" w:cs="宋体"/>
                <w:sz w:val="21"/>
                <w:szCs w:val="21"/>
              </w:rPr>
            </w:pPr>
            <w:r>
              <w:rPr>
                <w:rFonts w:ascii="宋体" w:hAnsi="宋体" w:eastAsia="宋体" w:cs="宋体"/>
                <w:color w:val="0D0D0D"/>
                <w:spacing w:val="-9"/>
                <w:sz w:val="21"/>
                <w:szCs w:val="21"/>
              </w:rPr>
              <w:t>甲醛</w:t>
            </w:r>
          </w:p>
        </w:tc>
        <w:tc>
          <w:tcPr>
            <w:tcW w:w="2267" w:type="dxa"/>
            <w:vAlign w:val="top"/>
          </w:tcPr>
          <w:p w14:paraId="281B5A34">
            <w:pPr>
              <w:pStyle w:val="6"/>
              <w:spacing w:before="211"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060BA9C7">
            <w:pPr>
              <w:pStyle w:val="6"/>
              <w:spacing w:before="150" w:line="182" w:lineRule="auto"/>
              <w:ind w:left="582"/>
            </w:pPr>
            <w:r>
              <w:rPr>
                <w:color w:val="0D0D0D"/>
                <w:spacing w:val="-1"/>
              </w:rPr>
              <w:t>GB/T 30796</w:t>
            </w:r>
            <w:r>
              <w:rPr>
                <w:rFonts w:ascii="宋体" w:hAnsi="宋体" w:eastAsia="宋体" w:cs="宋体"/>
                <w:color w:val="0D0D0D"/>
                <w:spacing w:val="-1"/>
              </w:rPr>
              <w:t>—</w:t>
            </w:r>
            <w:r>
              <w:rPr>
                <w:color w:val="0D0D0D"/>
                <w:spacing w:val="-1"/>
              </w:rPr>
              <w:t>2014</w:t>
            </w:r>
          </w:p>
        </w:tc>
      </w:tr>
      <w:tr w14:paraId="01CA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95" w:type="dxa"/>
            <w:vAlign w:val="top"/>
          </w:tcPr>
          <w:p w14:paraId="3E2C89FB">
            <w:pPr>
              <w:pStyle w:val="6"/>
              <w:spacing w:before="253" w:line="184" w:lineRule="auto"/>
              <w:ind w:left="453"/>
            </w:pPr>
            <w:r>
              <w:rPr>
                <w:color w:val="0D0D0D"/>
              </w:rPr>
              <w:t>5</w:t>
            </w:r>
          </w:p>
        </w:tc>
        <w:tc>
          <w:tcPr>
            <w:tcW w:w="3119" w:type="dxa"/>
            <w:vAlign w:val="top"/>
          </w:tcPr>
          <w:p w14:paraId="78886E6F">
            <w:pPr>
              <w:spacing w:before="211" w:line="221" w:lineRule="auto"/>
              <w:ind w:left="1148"/>
              <w:rPr>
                <w:rFonts w:ascii="宋体" w:hAnsi="宋体" w:eastAsia="宋体" w:cs="宋体"/>
                <w:sz w:val="21"/>
                <w:szCs w:val="21"/>
              </w:rPr>
            </w:pPr>
            <w:r>
              <w:rPr>
                <w:rFonts w:ascii="宋体" w:hAnsi="宋体" w:eastAsia="宋体" w:cs="宋体"/>
                <w:color w:val="0D0D0D"/>
                <w:spacing w:val="-3"/>
                <w:sz w:val="21"/>
                <w:szCs w:val="21"/>
              </w:rPr>
              <w:t>菌落总数</w:t>
            </w:r>
          </w:p>
        </w:tc>
        <w:tc>
          <w:tcPr>
            <w:tcW w:w="2267" w:type="dxa"/>
            <w:vAlign w:val="top"/>
          </w:tcPr>
          <w:p w14:paraId="696B0DDC">
            <w:pPr>
              <w:pStyle w:val="6"/>
              <w:spacing w:before="25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22B5ABAC">
            <w:pPr>
              <w:pStyle w:val="6"/>
              <w:spacing w:before="55" w:line="211" w:lineRule="auto"/>
              <w:ind w:left="646" w:right="587" w:hanging="52"/>
            </w:pPr>
            <w:r>
              <w:rPr>
                <w:color w:val="0D0D0D"/>
                <w:spacing w:val="-3"/>
              </w:rPr>
              <w:t>GB</w:t>
            </w:r>
            <w:r>
              <w:rPr>
                <w:color w:val="0D0D0D"/>
                <w:spacing w:val="35"/>
                <w:w w:val="101"/>
              </w:rPr>
              <w:t xml:space="preserve"> </w:t>
            </w:r>
            <w:r>
              <w:rPr>
                <w:color w:val="0D0D0D"/>
                <w:spacing w:val="-3"/>
              </w:rPr>
              <w:t>14930.1—2022</w:t>
            </w:r>
            <w:r>
              <w:rPr>
                <w:color w:val="0D0D0D"/>
              </w:rPr>
              <w:t xml:space="preserve"> </w:t>
            </w:r>
            <w:r>
              <w:rPr>
                <w:color w:val="0D0D0D"/>
                <w:spacing w:val="-1"/>
              </w:rPr>
              <w:t>GB 4789.2</w:t>
            </w:r>
            <w:r>
              <w:rPr>
                <w:rFonts w:ascii="宋体" w:hAnsi="宋体" w:eastAsia="宋体" w:cs="宋体"/>
                <w:color w:val="0D0D0D"/>
                <w:spacing w:val="-1"/>
              </w:rPr>
              <w:t>—</w:t>
            </w:r>
            <w:r>
              <w:rPr>
                <w:color w:val="0D0D0D"/>
                <w:spacing w:val="-1"/>
              </w:rPr>
              <w:t>2022</w:t>
            </w:r>
          </w:p>
        </w:tc>
      </w:tr>
      <w:tr w14:paraId="1D76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95" w:type="dxa"/>
            <w:vAlign w:val="top"/>
          </w:tcPr>
          <w:p w14:paraId="34E7FDA7">
            <w:pPr>
              <w:spacing w:line="325" w:lineRule="auto"/>
              <w:rPr>
                <w:rFonts w:ascii="Arial"/>
                <w:sz w:val="21"/>
              </w:rPr>
            </w:pPr>
          </w:p>
          <w:p w14:paraId="6CC76DEF">
            <w:pPr>
              <w:pStyle w:val="6"/>
              <w:spacing w:before="60" w:line="187" w:lineRule="auto"/>
              <w:ind w:left="452"/>
            </w:pPr>
            <w:r>
              <w:rPr>
                <w:color w:val="0D0D0D"/>
              </w:rPr>
              <w:t>6</w:t>
            </w:r>
          </w:p>
        </w:tc>
        <w:tc>
          <w:tcPr>
            <w:tcW w:w="3119" w:type="dxa"/>
            <w:vAlign w:val="top"/>
          </w:tcPr>
          <w:p w14:paraId="519417E4">
            <w:pPr>
              <w:spacing w:line="278" w:lineRule="auto"/>
              <w:rPr>
                <w:rFonts w:ascii="Arial"/>
                <w:sz w:val="21"/>
              </w:rPr>
            </w:pPr>
          </w:p>
          <w:p w14:paraId="50D3C752">
            <w:pPr>
              <w:spacing w:before="69" w:line="221" w:lineRule="auto"/>
              <w:ind w:left="1146"/>
              <w:rPr>
                <w:rFonts w:ascii="宋体" w:hAnsi="宋体" w:eastAsia="宋体" w:cs="宋体"/>
                <w:sz w:val="21"/>
                <w:szCs w:val="21"/>
              </w:rPr>
            </w:pPr>
            <w:r>
              <w:rPr>
                <w:rFonts w:ascii="宋体" w:hAnsi="宋体" w:eastAsia="宋体" w:cs="宋体"/>
                <w:color w:val="0D0D0D"/>
                <w:spacing w:val="-2"/>
                <w:sz w:val="21"/>
                <w:szCs w:val="21"/>
              </w:rPr>
              <w:t>大肠菌群</w:t>
            </w:r>
          </w:p>
        </w:tc>
        <w:tc>
          <w:tcPr>
            <w:tcW w:w="2267" w:type="dxa"/>
            <w:vAlign w:val="top"/>
          </w:tcPr>
          <w:p w14:paraId="538BAE1A">
            <w:pPr>
              <w:spacing w:line="325" w:lineRule="auto"/>
              <w:rPr>
                <w:rFonts w:ascii="Arial"/>
                <w:sz w:val="21"/>
              </w:rPr>
            </w:pPr>
          </w:p>
          <w:p w14:paraId="5EFDCC08">
            <w:pPr>
              <w:pStyle w:val="6"/>
              <w:spacing w:before="6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5C1D04CD">
            <w:pPr>
              <w:pStyle w:val="6"/>
              <w:spacing w:before="56" w:line="187" w:lineRule="auto"/>
              <w:ind w:left="594"/>
            </w:pPr>
            <w:r>
              <w:rPr>
                <w:color w:val="0D0D0D"/>
                <w:spacing w:val="-2"/>
              </w:rPr>
              <w:t>GB</w:t>
            </w:r>
            <w:r>
              <w:rPr>
                <w:color w:val="0D0D0D"/>
                <w:spacing w:val="23"/>
                <w:w w:val="101"/>
              </w:rPr>
              <w:t xml:space="preserve"> </w:t>
            </w:r>
            <w:r>
              <w:rPr>
                <w:color w:val="0D0D0D"/>
                <w:spacing w:val="-2"/>
              </w:rPr>
              <w:t>14930.1—2022</w:t>
            </w:r>
          </w:p>
          <w:p w14:paraId="5F750659">
            <w:pPr>
              <w:pStyle w:val="6"/>
              <w:spacing w:before="29" w:line="221" w:lineRule="auto"/>
              <w:ind w:left="200"/>
              <w:rPr>
                <w:rFonts w:ascii="宋体" w:hAnsi="宋体" w:eastAsia="宋体" w:cs="宋体"/>
              </w:rPr>
            </w:pPr>
            <w:r>
              <w:rPr>
                <w:color w:val="0D0D0D"/>
                <w:spacing w:val="-1"/>
              </w:rPr>
              <w:t>GB 4789.3</w:t>
            </w:r>
            <w:r>
              <w:rPr>
                <w:rFonts w:ascii="宋体" w:hAnsi="宋体" w:eastAsia="宋体" w:cs="宋体"/>
                <w:color w:val="0D0D0D"/>
                <w:spacing w:val="-1"/>
              </w:rPr>
              <w:t>—</w:t>
            </w:r>
            <w:r>
              <w:rPr>
                <w:color w:val="0D0D0D"/>
                <w:spacing w:val="-1"/>
              </w:rPr>
              <w:t xml:space="preserve">2016 </w:t>
            </w:r>
            <w:r>
              <w:rPr>
                <w:rFonts w:ascii="宋体" w:hAnsi="宋体" w:eastAsia="宋体" w:cs="宋体"/>
                <w:color w:val="0D0D0D"/>
                <w:spacing w:val="-1"/>
              </w:rPr>
              <w:t>大肠菌群</w:t>
            </w:r>
          </w:p>
          <w:p w14:paraId="676F8ABC">
            <w:pPr>
              <w:spacing w:before="22" w:line="205" w:lineRule="auto"/>
              <w:ind w:left="896"/>
              <w:rPr>
                <w:rFonts w:ascii="宋体" w:hAnsi="宋体" w:eastAsia="宋体" w:cs="宋体"/>
                <w:sz w:val="21"/>
                <w:szCs w:val="21"/>
              </w:rPr>
            </w:pPr>
            <w:r>
              <w:rPr>
                <w:rFonts w:ascii="宋体" w:hAnsi="宋体" w:eastAsia="宋体" w:cs="宋体"/>
                <w:color w:val="0D0D0D"/>
                <w:spacing w:val="-1"/>
                <w:sz w:val="21"/>
                <w:szCs w:val="21"/>
              </w:rPr>
              <w:t>平板计数法</w:t>
            </w:r>
          </w:p>
        </w:tc>
      </w:tr>
      <w:tr w14:paraId="65C50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95" w:type="dxa"/>
            <w:vAlign w:val="top"/>
          </w:tcPr>
          <w:p w14:paraId="2A3D9832">
            <w:pPr>
              <w:pStyle w:val="6"/>
              <w:spacing w:before="285" w:line="184" w:lineRule="auto"/>
              <w:ind w:left="451"/>
            </w:pPr>
            <w:r>
              <w:rPr>
                <w:color w:val="0D0D0D"/>
              </w:rPr>
              <w:t>7</w:t>
            </w:r>
          </w:p>
        </w:tc>
        <w:tc>
          <w:tcPr>
            <w:tcW w:w="3119" w:type="dxa"/>
            <w:vAlign w:val="top"/>
          </w:tcPr>
          <w:p w14:paraId="43863932">
            <w:pPr>
              <w:pStyle w:val="6"/>
              <w:spacing w:before="243" w:line="220" w:lineRule="auto"/>
              <w:ind w:left="257"/>
              <w:rPr>
                <w:sz w:val="13"/>
                <w:szCs w:val="13"/>
              </w:rPr>
            </w:pPr>
            <w:r>
              <w:rPr>
                <w:rFonts w:ascii="宋体" w:hAnsi="宋体" w:eastAsia="宋体" w:cs="宋体"/>
                <w:color w:val="0D0D0D"/>
                <w:spacing w:val="-1"/>
              </w:rPr>
              <w:t>总五氧化二磷（</w:t>
            </w:r>
            <w:r>
              <w:rPr>
                <w:color w:val="0D0D0D"/>
                <w:spacing w:val="-1"/>
              </w:rPr>
              <w:t>P</w:t>
            </w:r>
            <w:r>
              <w:rPr>
                <w:color w:val="0D0D0D"/>
                <w:spacing w:val="-1"/>
                <w:position w:val="-2"/>
                <w:sz w:val="13"/>
                <w:szCs w:val="13"/>
              </w:rPr>
              <w:t>2</w:t>
            </w:r>
            <w:r>
              <w:rPr>
                <w:color w:val="0D0D0D"/>
                <w:spacing w:val="-1"/>
              </w:rPr>
              <w:t>O</w:t>
            </w:r>
            <w:r>
              <w:rPr>
                <w:color w:val="0D0D0D"/>
                <w:spacing w:val="-1"/>
                <w:position w:val="-2"/>
                <w:sz w:val="13"/>
                <w:szCs w:val="13"/>
              </w:rPr>
              <w:t>5</w:t>
            </w:r>
            <w:r>
              <w:rPr>
                <w:rFonts w:ascii="宋体" w:hAnsi="宋体" w:eastAsia="宋体" w:cs="宋体"/>
                <w:color w:val="0D0D0D"/>
                <w:spacing w:val="-1"/>
              </w:rPr>
              <w:t>）含量</w:t>
            </w:r>
            <w:r>
              <w:rPr>
                <w:rFonts w:ascii="宋体" w:hAnsi="宋体" w:eastAsia="宋体" w:cs="宋体"/>
                <w:color w:val="0D0D0D"/>
                <w:spacing w:val="-35"/>
              </w:rPr>
              <w:t xml:space="preserve"> </w:t>
            </w:r>
            <w:r>
              <w:rPr>
                <w:color w:val="0D0D0D"/>
                <w:spacing w:val="-1"/>
                <w:position w:val="6"/>
                <w:sz w:val="13"/>
                <w:szCs w:val="13"/>
              </w:rPr>
              <w:t>a</w:t>
            </w:r>
          </w:p>
        </w:tc>
        <w:tc>
          <w:tcPr>
            <w:tcW w:w="2267" w:type="dxa"/>
            <w:vAlign w:val="top"/>
          </w:tcPr>
          <w:p w14:paraId="1E072E27">
            <w:pPr>
              <w:pStyle w:val="6"/>
              <w:spacing w:before="278"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2CC1DA10">
            <w:pPr>
              <w:pStyle w:val="6"/>
              <w:spacing w:before="278"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273E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95" w:type="dxa"/>
            <w:vAlign w:val="top"/>
          </w:tcPr>
          <w:p w14:paraId="65A210F0">
            <w:pPr>
              <w:pStyle w:val="6"/>
              <w:spacing w:before="285" w:line="187" w:lineRule="auto"/>
              <w:ind w:left="456"/>
            </w:pPr>
            <w:r>
              <w:rPr>
                <w:color w:val="0D0D0D"/>
              </w:rPr>
              <w:t>8</w:t>
            </w:r>
          </w:p>
        </w:tc>
        <w:tc>
          <w:tcPr>
            <w:tcW w:w="3119" w:type="dxa"/>
            <w:vAlign w:val="top"/>
          </w:tcPr>
          <w:p w14:paraId="73316383">
            <w:pPr>
              <w:pStyle w:val="6"/>
              <w:spacing w:before="247" w:line="220" w:lineRule="auto"/>
              <w:ind w:left="766"/>
              <w:rPr>
                <w:sz w:val="13"/>
                <w:szCs w:val="13"/>
              </w:rPr>
            </w:pPr>
            <w:r>
              <w:rPr>
                <w:rFonts w:ascii="宋体" w:hAnsi="宋体" w:eastAsia="宋体" w:cs="宋体"/>
                <w:color w:val="0D0D0D"/>
                <w:spacing w:val="-1"/>
              </w:rPr>
              <w:t>表面活性剂含量</w:t>
            </w:r>
            <w:r>
              <w:rPr>
                <w:rFonts w:ascii="宋体" w:hAnsi="宋体" w:eastAsia="宋体" w:cs="宋体"/>
                <w:color w:val="0D0D0D"/>
                <w:spacing w:val="-47"/>
              </w:rPr>
              <w:t xml:space="preserve"> </w:t>
            </w:r>
            <w:r>
              <w:rPr>
                <w:color w:val="0D0D0D"/>
                <w:spacing w:val="-1"/>
                <w:position w:val="6"/>
                <w:sz w:val="13"/>
                <w:szCs w:val="13"/>
              </w:rPr>
              <w:t>b</w:t>
            </w:r>
          </w:p>
        </w:tc>
        <w:tc>
          <w:tcPr>
            <w:tcW w:w="2267" w:type="dxa"/>
            <w:vAlign w:val="top"/>
          </w:tcPr>
          <w:p w14:paraId="661DE578">
            <w:pPr>
              <w:pStyle w:val="6"/>
              <w:spacing w:before="282"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137FDFA3">
            <w:pPr>
              <w:pStyle w:val="6"/>
              <w:spacing w:before="282"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6688A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95" w:type="dxa"/>
            <w:vAlign w:val="top"/>
          </w:tcPr>
          <w:p w14:paraId="7FC59FB8">
            <w:pPr>
              <w:pStyle w:val="6"/>
              <w:spacing w:before="157" w:line="187" w:lineRule="auto"/>
              <w:ind w:left="452"/>
            </w:pPr>
            <w:r>
              <w:rPr>
                <w:color w:val="0D0D0D"/>
              </w:rPr>
              <w:t>9</w:t>
            </w:r>
          </w:p>
        </w:tc>
        <w:tc>
          <w:tcPr>
            <w:tcW w:w="3119" w:type="dxa"/>
            <w:vAlign w:val="top"/>
          </w:tcPr>
          <w:p w14:paraId="065B8499">
            <w:pPr>
              <w:pStyle w:val="6"/>
              <w:spacing w:before="118" w:line="221" w:lineRule="auto"/>
              <w:ind w:right="1"/>
              <w:jc w:val="right"/>
              <w:rPr>
                <w:rFonts w:ascii="宋体" w:hAnsi="宋体" w:eastAsia="宋体" w:cs="宋体"/>
              </w:rPr>
            </w:pPr>
            <w:r>
              <w:rPr>
                <w:rFonts w:ascii="宋体" w:hAnsi="宋体" w:eastAsia="宋体" w:cs="宋体"/>
                <w:color w:val="0D0D0D"/>
                <w:spacing w:val="-7"/>
              </w:rPr>
              <w:t>有效酸的质量分数（以</w:t>
            </w:r>
            <w:r>
              <w:rPr>
                <w:rFonts w:ascii="宋体" w:hAnsi="宋体" w:eastAsia="宋体" w:cs="宋体"/>
                <w:color w:val="0D0D0D"/>
                <w:spacing w:val="-61"/>
              </w:rPr>
              <w:t xml:space="preserve"> </w:t>
            </w:r>
            <w:r>
              <w:rPr>
                <w:color w:val="0D0D0D"/>
                <w:spacing w:val="-7"/>
              </w:rPr>
              <w:t>HNO</w:t>
            </w:r>
            <w:r>
              <w:rPr>
                <w:color w:val="0D0D0D"/>
                <w:spacing w:val="-7"/>
                <w:position w:val="-1"/>
                <w:sz w:val="13"/>
                <w:szCs w:val="13"/>
              </w:rPr>
              <w:t xml:space="preserve">3 </w:t>
            </w:r>
            <w:r>
              <w:rPr>
                <w:rFonts w:ascii="宋体" w:hAnsi="宋体" w:eastAsia="宋体" w:cs="宋体"/>
                <w:color w:val="0D0D0D"/>
                <w:spacing w:val="-7"/>
              </w:rPr>
              <w:t>计）</w:t>
            </w:r>
          </w:p>
        </w:tc>
        <w:tc>
          <w:tcPr>
            <w:tcW w:w="2267" w:type="dxa"/>
            <w:vAlign w:val="top"/>
          </w:tcPr>
          <w:p w14:paraId="0C069660">
            <w:pPr>
              <w:pStyle w:val="6"/>
              <w:spacing w:before="153" w:line="186" w:lineRule="auto"/>
              <w:ind w:left="350"/>
            </w:pPr>
            <w:r>
              <w:rPr>
                <w:color w:val="0D0D0D"/>
                <w:spacing w:val="-1"/>
              </w:rPr>
              <w:t>QB/T 4313</w:t>
            </w:r>
            <w:r>
              <w:rPr>
                <w:rFonts w:ascii="宋体" w:hAnsi="宋体" w:eastAsia="宋体" w:cs="宋体"/>
                <w:color w:val="0D0D0D"/>
                <w:spacing w:val="-1"/>
              </w:rPr>
              <w:t>—</w:t>
            </w:r>
            <w:r>
              <w:rPr>
                <w:color w:val="0D0D0D"/>
                <w:spacing w:val="-1"/>
              </w:rPr>
              <w:t>2023</w:t>
            </w:r>
          </w:p>
        </w:tc>
        <w:tc>
          <w:tcPr>
            <w:tcW w:w="2838" w:type="dxa"/>
            <w:vAlign w:val="top"/>
          </w:tcPr>
          <w:p w14:paraId="06B4EC4E">
            <w:pPr>
              <w:pStyle w:val="6"/>
              <w:spacing w:before="153" w:line="186" w:lineRule="auto"/>
              <w:ind w:left="635"/>
            </w:pPr>
            <w:r>
              <w:rPr>
                <w:color w:val="0D0D0D"/>
                <w:spacing w:val="-1"/>
              </w:rPr>
              <w:t>QB/T 4313</w:t>
            </w:r>
            <w:r>
              <w:rPr>
                <w:rFonts w:ascii="宋体" w:hAnsi="宋体" w:eastAsia="宋体" w:cs="宋体"/>
                <w:color w:val="0D0D0D"/>
                <w:spacing w:val="-1"/>
              </w:rPr>
              <w:t>—</w:t>
            </w:r>
            <w:r>
              <w:rPr>
                <w:color w:val="0D0D0D"/>
                <w:spacing w:val="-1"/>
              </w:rPr>
              <w:t>2023</w:t>
            </w:r>
          </w:p>
        </w:tc>
      </w:tr>
      <w:tr w14:paraId="567D4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219" w:type="dxa"/>
            <w:gridSpan w:val="4"/>
            <w:vAlign w:val="top"/>
          </w:tcPr>
          <w:p w14:paraId="73FB9829">
            <w:pPr>
              <w:pStyle w:val="6"/>
              <w:spacing w:before="33" w:line="238" w:lineRule="auto"/>
              <w:ind w:left="107" w:right="6002" w:firstLine="8"/>
              <w:rPr>
                <w:rFonts w:ascii="宋体" w:hAnsi="宋体" w:eastAsia="宋体" w:cs="宋体"/>
              </w:rPr>
            </w:pPr>
            <w:r>
              <w:rPr>
                <w:rFonts w:ascii="宋体" w:hAnsi="宋体" w:eastAsia="宋体" w:cs="宋体"/>
                <w:color w:val="0D0D0D"/>
                <w:spacing w:val="-3"/>
              </w:rPr>
              <w:t>注：</w:t>
            </w:r>
            <w:r>
              <w:rPr>
                <w:color w:val="0D0D0D"/>
                <w:spacing w:val="-3"/>
              </w:rPr>
              <w:t xml:space="preserve">a  </w:t>
            </w:r>
            <w:r>
              <w:rPr>
                <w:rFonts w:ascii="宋体" w:hAnsi="宋体" w:eastAsia="宋体" w:cs="宋体"/>
                <w:color w:val="0D0D0D"/>
                <w:spacing w:val="-3"/>
              </w:rPr>
              <w:t>仅对标注无磷产品要求。</w:t>
            </w:r>
            <w:r>
              <w:rPr>
                <w:rFonts w:ascii="宋体" w:hAnsi="宋体" w:eastAsia="宋体" w:cs="宋体"/>
                <w:color w:val="0D0D0D"/>
                <w:spacing w:val="4"/>
              </w:rPr>
              <w:t xml:space="preserve">   </w:t>
            </w:r>
            <w:r>
              <w:rPr>
                <w:color w:val="0D0D0D"/>
                <w:spacing w:val="-3"/>
              </w:rPr>
              <w:t xml:space="preserve">b  </w:t>
            </w:r>
            <w:r>
              <w:rPr>
                <w:rFonts w:ascii="宋体" w:hAnsi="宋体" w:eastAsia="宋体" w:cs="宋体"/>
                <w:color w:val="0D0D0D"/>
                <w:spacing w:val="-3"/>
              </w:rPr>
              <w:t>仅对增效型（</w:t>
            </w:r>
            <w:r>
              <w:rPr>
                <w:color w:val="0D0D0D"/>
                <w:spacing w:val="-3"/>
              </w:rPr>
              <w:t>B</w:t>
            </w:r>
            <w:r>
              <w:rPr>
                <w:color w:val="0D0D0D"/>
                <w:spacing w:val="20"/>
                <w:w w:val="101"/>
              </w:rPr>
              <w:t xml:space="preserve"> </w:t>
            </w:r>
            <w:r>
              <w:rPr>
                <w:rFonts w:ascii="宋体" w:hAnsi="宋体" w:eastAsia="宋体" w:cs="宋体"/>
                <w:color w:val="0D0D0D"/>
                <w:spacing w:val="-3"/>
              </w:rPr>
              <w:t>型）产品要求。</w:t>
            </w:r>
          </w:p>
        </w:tc>
      </w:tr>
    </w:tbl>
    <w:p w14:paraId="0772A276">
      <w:pPr>
        <w:rPr>
          <w:rFonts w:ascii="Arial"/>
          <w:sz w:val="21"/>
        </w:rPr>
      </w:pPr>
    </w:p>
    <w:p w14:paraId="3E80990C">
      <w:pPr>
        <w:rPr>
          <w:rFonts w:ascii="Arial" w:hAnsi="Arial" w:eastAsia="Arial" w:cs="Arial"/>
          <w:sz w:val="21"/>
          <w:szCs w:val="21"/>
        </w:rPr>
        <w:sectPr>
          <w:footerReference r:id="rId5" w:type="default"/>
          <w:pgSz w:w="11907" w:h="16839"/>
          <w:pgMar w:top="1431" w:right="1325" w:bottom="1148" w:left="1356" w:header="0" w:footer="988" w:gutter="0"/>
          <w:cols w:space="720" w:num="1"/>
        </w:sectPr>
      </w:pPr>
    </w:p>
    <w:p w14:paraId="797C1F40">
      <w:pPr>
        <w:pStyle w:val="2"/>
        <w:spacing w:before="300" w:line="220" w:lineRule="auto"/>
        <w:ind w:left="2794"/>
      </w:pPr>
      <w:r>
        <w:rPr>
          <w:color w:val="0D0D0D"/>
          <w:spacing w:val="-1"/>
        </w:rPr>
        <w:t>表</w:t>
      </w:r>
      <w:r>
        <w:rPr>
          <w:color w:val="0D0D0D"/>
          <w:spacing w:val="-39"/>
        </w:rPr>
        <w:t xml:space="preserve"> </w:t>
      </w:r>
      <w:r>
        <w:rPr>
          <w:rFonts w:ascii="Times New Roman" w:hAnsi="Times New Roman" w:eastAsia="Times New Roman" w:cs="Times New Roman"/>
          <w:color w:val="0D0D0D"/>
          <w:spacing w:val="-1"/>
        </w:rPr>
        <w:t xml:space="preserve">5  </w:t>
      </w:r>
      <w:r>
        <w:rPr>
          <w:color w:val="0D0D0D"/>
          <w:spacing w:val="-1"/>
        </w:rPr>
        <w:t>食品工具和工业设备用碱性清洗剂</w:t>
      </w:r>
    </w:p>
    <w:p w14:paraId="28A210C0">
      <w:pPr>
        <w:spacing w:line="128" w:lineRule="exact"/>
      </w:pPr>
    </w:p>
    <w:tbl>
      <w:tblPr>
        <w:tblStyle w:val="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260"/>
        <w:gridCol w:w="2267"/>
        <w:gridCol w:w="2838"/>
      </w:tblGrid>
      <w:tr w14:paraId="57EE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54" w:type="dxa"/>
            <w:vAlign w:val="top"/>
          </w:tcPr>
          <w:p w14:paraId="3205FE62">
            <w:pPr>
              <w:spacing w:before="99" w:line="222" w:lineRule="auto"/>
              <w:ind w:left="220"/>
              <w:rPr>
                <w:rFonts w:ascii="宋体" w:hAnsi="宋体" w:eastAsia="宋体" w:cs="宋体"/>
                <w:sz w:val="21"/>
                <w:szCs w:val="21"/>
              </w:rPr>
            </w:pPr>
            <w:r>
              <w:rPr>
                <w:rFonts w:ascii="宋体" w:hAnsi="宋体" w:eastAsia="宋体" w:cs="宋体"/>
                <w:b/>
                <w:bCs/>
                <w:spacing w:val="-4"/>
                <w:sz w:val="21"/>
                <w:szCs w:val="21"/>
              </w:rPr>
              <w:t>序号</w:t>
            </w:r>
          </w:p>
        </w:tc>
        <w:tc>
          <w:tcPr>
            <w:tcW w:w="3260" w:type="dxa"/>
            <w:vAlign w:val="top"/>
          </w:tcPr>
          <w:p w14:paraId="09FD12C3">
            <w:pPr>
              <w:spacing w:before="98" w:line="221" w:lineRule="auto"/>
              <w:ind w:left="1213"/>
              <w:rPr>
                <w:rFonts w:ascii="宋体" w:hAnsi="宋体" w:eastAsia="宋体" w:cs="宋体"/>
                <w:sz w:val="21"/>
                <w:szCs w:val="21"/>
              </w:rPr>
            </w:pPr>
            <w:r>
              <w:rPr>
                <w:rFonts w:ascii="宋体" w:hAnsi="宋体" w:eastAsia="宋体" w:cs="宋体"/>
                <w:b/>
                <w:bCs/>
                <w:spacing w:val="-3"/>
                <w:sz w:val="21"/>
                <w:szCs w:val="21"/>
              </w:rPr>
              <w:t>检验项目</w:t>
            </w:r>
          </w:p>
        </w:tc>
        <w:tc>
          <w:tcPr>
            <w:tcW w:w="2267" w:type="dxa"/>
            <w:vAlign w:val="top"/>
          </w:tcPr>
          <w:p w14:paraId="1485B3CB">
            <w:pPr>
              <w:spacing w:before="99" w:line="220" w:lineRule="auto"/>
              <w:ind w:left="718"/>
              <w:rPr>
                <w:rFonts w:ascii="宋体" w:hAnsi="宋体" w:eastAsia="宋体" w:cs="宋体"/>
                <w:sz w:val="21"/>
                <w:szCs w:val="21"/>
              </w:rPr>
            </w:pPr>
            <w:r>
              <w:rPr>
                <w:rFonts w:ascii="宋体" w:hAnsi="宋体" w:eastAsia="宋体" w:cs="宋体"/>
                <w:b/>
                <w:bCs/>
                <w:spacing w:val="-3"/>
                <w:sz w:val="21"/>
                <w:szCs w:val="21"/>
              </w:rPr>
              <w:t>检验依据</w:t>
            </w:r>
          </w:p>
        </w:tc>
        <w:tc>
          <w:tcPr>
            <w:tcW w:w="2838" w:type="dxa"/>
            <w:vAlign w:val="top"/>
          </w:tcPr>
          <w:p w14:paraId="500EE8D5">
            <w:pPr>
              <w:spacing w:before="98" w:line="221" w:lineRule="auto"/>
              <w:ind w:left="1003"/>
              <w:rPr>
                <w:rFonts w:ascii="宋体" w:hAnsi="宋体" w:eastAsia="宋体" w:cs="宋体"/>
                <w:sz w:val="21"/>
                <w:szCs w:val="21"/>
              </w:rPr>
            </w:pPr>
            <w:r>
              <w:rPr>
                <w:rFonts w:ascii="宋体" w:hAnsi="宋体" w:eastAsia="宋体" w:cs="宋体"/>
                <w:b/>
                <w:bCs/>
                <w:spacing w:val="-3"/>
                <w:sz w:val="21"/>
                <w:szCs w:val="21"/>
              </w:rPr>
              <w:t>检验方法</w:t>
            </w:r>
          </w:p>
        </w:tc>
      </w:tr>
      <w:tr w14:paraId="55E81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4" w:type="dxa"/>
            <w:vAlign w:val="top"/>
          </w:tcPr>
          <w:p w14:paraId="76AC0643">
            <w:pPr>
              <w:pStyle w:val="6"/>
              <w:spacing w:before="210" w:line="187" w:lineRule="auto"/>
              <w:ind w:left="396"/>
            </w:pPr>
            <w:r>
              <w:rPr>
                <w:color w:val="0D0D0D"/>
              </w:rPr>
              <w:t>1</w:t>
            </w:r>
          </w:p>
        </w:tc>
        <w:tc>
          <w:tcPr>
            <w:tcW w:w="3260" w:type="dxa"/>
            <w:vAlign w:val="top"/>
          </w:tcPr>
          <w:p w14:paraId="002E523B">
            <w:pPr>
              <w:pStyle w:val="6"/>
              <w:spacing w:before="171" w:line="221" w:lineRule="auto"/>
              <w:ind w:left="839"/>
              <w:rPr>
                <w:rFonts w:ascii="宋体" w:hAnsi="宋体" w:eastAsia="宋体" w:cs="宋体"/>
              </w:rPr>
            </w:pPr>
            <w:r>
              <w:rPr>
                <w:rFonts w:ascii="宋体" w:hAnsi="宋体" w:eastAsia="宋体" w:cs="宋体"/>
                <w:color w:val="0D0D0D"/>
                <w:spacing w:val="-2"/>
              </w:rPr>
              <w:t>总砷（以</w:t>
            </w:r>
            <w:r>
              <w:rPr>
                <w:rFonts w:ascii="宋体" w:hAnsi="宋体" w:eastAsia="宋体" w:cs="宋体"/>
                <w:color w:val="0D0D0D"/>
                <w:spacing w:val="-50"/>
              </w:rPr>
              <w:t xml:space="preserve"> </w:t>
            </w:r>
            <w:r>
              <w:rPr>
                <w:color w:val="0D0D0D"/>
                <w:spacing w:val="-2"/>
              </w:rPr>
              <w:t xml:space="preserve">As </w:t>
            </w:r>
            <w:r>
              <w:rPr>
                <w:rFonts w:ascii="宋体" w:hAnsi="宋体" w:eastAsia="宋体" w:cs="宋体"/>
                <w:color w:val="0D0D0D"/>
                <w:spacing w:val="-2"/>
              </w:rPr>
              <w:t>计）</w:t>
            </w:r>
          </w:p>
        </w:tc>
        <w:tc>
          <w:tcPr>
            <w:tcW w:w="2267" w:type="dxa"/>
            <w:vAlign w:val="top"/>
          </w:tcPr>
          <w:p w14:paraId="13FF16C7">
            <w:pPr>
              <w:pStyle w:val="6"/>
              <w:spacing w:before="209"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05AD4D8C">
            <w:pPr>
              <w:pStyle w:val="6"/>
              <w:spacing w:before="206" w:line="182" w:lineRule="auto"/>
              <w:ind w:left="582"/>
            </w:pPr>
            <w:r>
              <w:rPr>
                <w:color w:val="0D0D0D"/>
                <w:spacing w:val="-1"/>
              </w:rPr>
              <w:t>GB/T 30797</w:t>
            </w:r>
            <w:r>
              <w:rPr>
                <w:rFonts w:ascii="宋体" w:hAnsi="宋体" w:eastAsia="宋体" w:cs="宋体"/>
                <w:color w:val="0D0D0D"/>
                <w:spacing w:val="-1"/>
              </w:rPr>
              <w:t>—</w:t>
            </w:r>
            <w:r>
              <w:rPr>
                <w:color w:val="0D0D0D"/>
                <w:spacing w:val="-1"/>
              </w:rPr>
              <w:t>2014</w:t>
            </w:r>
          </w:p>
        </w:tc>
      </w:tr>
      <w:tr w14:paraId="504D6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4" w:type="dxa"/>
            <w:vAlign w:val="top"/>
          </w:tcPr>
          <w:p w14:paraId="799873D0">
            <w:pPr>
              <w:pStyle w:val="6"/>
              <w:spacing w:before="210" w:line="187" w:lineRule="auto"/>
              <w:ind w:left="376"/>
            </w:pPr>
            <w:r>
              <w:rPr>
                <w:color w:val="0D0D0D"/>
              </w:rPr>
              <w:t>2</w:t>
            </w:r>
          </w:p>
        </w:tc>
        <w:tc>
          <w:tcPr>
            <w:tcW w:w="3260" w:type="dxa"/>
            <w:vAlign w:val="top"/>
          </w:tcPr>
          <w:p w14:paraId="054013D9">
            <w:pPr>
              <w:pStyle w:val="6"/>
              <w:spacing w:before="171" w:line="222" w:lineRule="auto"/>
              <w:ind w:left="736"/>
              <w:rPr>
                <w:rFonts w:ascii="宋体" w:hAnsi="宋体" w:eastAsia="宋体" w:cs="宋体"/>
              </w:rPr>
            </w:pPr>
            <w:r>
              <w:rPr>
                <w:rFonts w:ascii="宋体" w:hAnsi="宋体" w:eastAsia="宋体" w:cs="宋体"/>
                <w:color w:val="0D0D0D"/>
                <w:spacing w:val="-2"/>
              </w:rPr>
              <w:t>重金属（以</w:t>
            </w:r>
            <w:r>
              <w:rPr>
                <w:rFonts w:ascii="宋体" w:hAnsi="宋体" w:eastAsia="宋体" w:cs="宋体"/>
                <w:color w:val="0D0D0D"/>
                <w:spacing w:val="-44"/>
              </w:rPr>
              <w:t xml:space="preserve"> </w:t>
            </w:r>
            <w:r>
              <w:rPr>
                <w:color w:val="0D0D0D"/>
                <w:spacing w:val="-2"/>
              </w:rPr>
              <w:t xml:space="preserve">Pb </w:t>
            </w:r>
            <w:r>
              <w:rPr>
                <w:rFonts w:ascii="宋体" w:hAnsi="宋体" w:eastAsia="宋体" w:cs="宋体"/>
                <w:color w:val="0D0D0D"/>
                <w:spacing w:val="-2"/>
              </w:rPr>
              <w:t>计）</w:t>
            </w:r>
          </w:p>
        </w:tc>
        <w:tc>
          <w:tcPr>
            <w:tcW w:w="2267" w:type="dxa"/>
            <w:vAlign w:val="top"/>
          </w:tcPr>
          <w:p w14:paraId="35D56235">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4F8028B5">
            <w:pPr>
              <w:pStyle w:val="6"/>
              <w:spacing w:before="206" w:line="182" w:lineRule="auto"/>
              <w:ind w:left="582"/>
            </w:pPr>
            <w:r>
              <w:rPr>
                <w:color w:val="0D0D0D"/>
                <w:spacing w:val="-1"/>
              </w:rPr>
              <w:t>GB/T 30799</w:t>
            </w:r>
            <w:r>
              <w:rPr>
                <w:rFonts w:ascii="宋体" w:hAnsi="宋体" w:eastAsia="宋体" w:cs="宋体"/>
                <w:color w:val="0D0D0D"/>
                <w:spacing w:val="-1"/>
              </w:rPr>
              <w:t>—</w:t>
            </w:r>
            <w:r>
              <w:rPr>
                <w:color w:val="0D0D0D"/>
                <w:spacing w:val="-1"/>
              </w:rPr>
              <w:t>2014</w:t>
            </w:r>
          </w:p>
        </w:tc>
      </w:tr>
      <w:tr w14:paraId="5E2A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4" w:type="dxa"/>
            <w:vAlign w:val="top"/>
          </w:tcPr>
          <w:p w14:paraId="7C2A78A4">
            <w:pPr>
              <w:pStyle w:val="6"/>
              <w:spacing w:before="210" w:line="187" w:lineRule="auto"/>
              <w:ind w:left="380"/>
            </w:pPr>
            <w:r>
              <w:rPr>
                <w:color w:val="0D0D0D"/>
              </w:rPr>
              <w:t>3</w:t>
            </w:r>
          </w:p>
        </w:tc>
        <w:tc>
          <w:tcPr>
            <w:tcW w:w="3260" w:type="dxa"/>
            <w:vAlign w:val="top"/>
          </w:tcPr>
          <w:p w14:paraId="7FD7EC83">
            <w:pPr>
              <w:spacing w:before="172" w:line="221" w:lineRule="auto"/>
              <w:ind w:left="1451"/>
              <w:rPr>
                <w:rFonts w:ascii="宋体" w:hAnsi="宋体" w:eastAsia="宋体" w:cs="宋体"/>
                <w:sz w:val="21"/>
                <w:szCs w:val="21"/>
              </w:rPr>
            </w:pPr>
            <w:r>
              <w:rPr>
                <w:rFonts w:ascii="宋体" w:hAnsi="宋体" w:eastAsia="宋体" w:cs="宋体"/>
                <w:color w:val="0D0D0D"/>
                <w:spacing w:val="-9"/>
                <w:sz w:val="21"/>
                <w:szCs w:val="21"/>
              </w:rPr>
              <w:t>甲醇</w:t>
            </w:r>
          </w:p>
        </w:tc>
        <w:tc>
          <w:tcPr>
            <w:tcW w:w="2267" w:type="dxa"/>
            <w:vAlign w:val="top"/>
          </w:tcPr>
          <w:p w14:paraId="1D905C3D">
            <w:pPr>
              <w:pStyle w:val="6"/>
              <w:spacing w:before="21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5A857C2E">
            <w:pPr>
              <w:pStyle w:val="6"/>
              <w:spacing w:before="207" w:line="182" w:lineRule="auto"/>
              <w:ind w:left="582"/>
            </w:pPr>
            <w:r>
              <w:rPr>
                <w:color w:val="0D0D0D"/>
                <w:spacing w:val="-1"/>
              </w:rPr>
              <w:t>GB/T 30795</w:t>
            </w:r>
            <w:r>
              <w:rPr>
                <w:rFonts w:ascii="宋体" w:hAnsi="宋体" w:eastAsia="宋体" w:cs="宋体"/>
                <w:color w:val="0D0D0D"/>
                <w:spacing w:val="-1"/>
              </w:rPr>
              <w:t>—</w:t>
            </w:r>
            <w:r>
              <w:rPr>
                <w:color w:val="0D0D0D"/>
                <w:spacing w:val="-1"/>
              </w:rPr>
              <w:t>2014</w:t>
            </w:r>
          </w:p>
        </w:tc>
      </w:tr>
      <w:tr w14:paraId="0257E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54" w:type="dxa"/>
            <w:vAlign w:val="top"/>
          </w:tcPr>
          <w:p w14:paraId="04555243">
            <w:pPr>
              <w:pStyle w:val="6"/>
              <w:spacing w:before="211" w:line="187" w:lineRule="auto"/>
              <w:ind w:left="375"/>
            </w:pPr>
            <w:r>
              <w:rPr>
                <w:color w:val="0D0D0D"/>
              </w:rPr>
              <w:t>4</w:t>
            </w:r>
          </w:p>
        </w:tc>
        <w:tc>
          <w:tcPr>
            <w:tcW w:w="3260" w:type="dxa"/>
            <w:vAlign w:val="top"/>
          </w:tcPr>
          <w:p w14:paraId="4B3E2641">
            <w:pPr>
              <w:spacing w:before="173" w:line="223" w:lineRule="auto"/>
              <w:ind w:left="1451"/>
              <w:rPr>
                <w:rFonts w:ascii="宋体" w:hAnsi="宋体" w:eastAsia="宋体" w:cs="宋体"/>
                <w:sz w:val="21"/>
                <w:szCs w:val="21"/>
              </w:rPr>
            </w:pPr>
            <w:r>
              <w:rPr>
                <w:rFonts w:ascii="宋体" w:hAnsi="宋体" w:eastAsia="宋体" w:cs="宋体"/>
                <w:color w:val="0D0D0D"/>
                <w:spacing w:val="-9"/>
                <w:sz w:val="21"/>
                <w:szCs w:val="21"/>
              </w:rPr>
              <w:t>甲醛</w:t>
            </w:r>
          </w:p>
        </w:tc>
        <w:tc>
          <w:tcPr>
            <w:tcW w:w="2267" w:type="dxa"/>
            <w:vAlign w:val="top"/>
          </w:tcPr>
          <w:p w14:paraId="1D82361C">
            <w:pPr>
              <w:pStyle w:val="6"/>
              <w:spacing w:before="211"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1627C318">
            <w:pPr>
              <w:pStyle w:val="6"/>
              <w:spacing w:before="207" w:line="182" w:lineRule="auto"/>
              <w:ind w:left="582"/>
            </w:pPr>
            <w:r>
              <w:rPr>
                <w:color w:val="0D0D0D"/>
                <w:spacing w:val="-1"/>
              </w:rPr>
              <w:t>GB/T 30796</w:t>
            </w:r>
            <w:r>
              <w:rPr>
                <w:rFonts w:ascii="宋体" w:hAnsi="宋体" w:eastAsia="宋体" w:cs="宋体"/>
                <w:color w:val="0D0D0D"/>
                <w:spacing w:val="-1"/>
              </w:rPr>
              <w:t>—</w:t>
            </w:r>
            <w:r>
              <w:rPr>
                <w:color w:val="0D0D0D"/>
                <w:spacing w:val="-1"/>
              </w:rPr>
              <w:t>2014</w:t>
            </w:r>
          </w:p>
        </w:tc>
      </w:tr>
      <w:tr w14:paraId="4740E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4" w:type="dxa"/>
            <w:vAlign w:val="top"/>
          </w:tcPr>
          <w:p w14:paraId="42457199">
            <w:pPr>
              <w:pStyle w:val="6"/>
              <w:spacing w:before="253" w:line="184" w:lineRule="auto"/>
              <w:ind w:left="381"/>
            </w:pPr>
            <w:r>
              <w:rPr>
                <w:color w:val="0D0D0D"/>
              </w:rPr>
              <w:t>5</w:t>
            </w:r>
          </w:p>
        </w:tc>
        <w:tc>
          <w:tcPr>
            <w:tcW w:w="3260" w:type="dxa"/>
            <w:vAlign w:val="top"/>
          </w:tcPr>
          <w:p w14:paraId="4CA70D06">
            <w:pPr>
              <w:spacing w:before="211" w:line="221" w:lineRule="auto"/>
              <w:ind w:left="1217"/>
              <w:rPr>
                <w:rFonts w:ascii="宋体" w:hAnsi="宋体" w:eastAsia="宋体" w:cs="宋体"/>
                <w:sz w:val="21"/>
                <w:szCs w:val="21"/>
              </w:rPr>
            </w:pPr>
            <w:r>
              <w:rPr>
                <w:rFonts w:ascii="宋体" w:hAnsi="宋体" w:eastAsia="宋体" w:cs="宋体"/>
                <w:color w:val="0D0D0D"/>
                <w:spacing w:val="-3"/>
                <w:sz w:val="21"/>
                <w:szCs w:val="21"/>
              </w:rPr>
              <w:t>菌落总数</w:t>
            </w:r>
          </w:p>
        </w:tc>
        <w:tc>
          <w:tcPr>
            <w:tcW w:w="2267" w:type="dxa"/>
            <w:vAlign w:val="top"/>
          </w:tcPr>
          <w:p w14:paraId="609D03D2">
            <w:pPr>
              <w:pStyle w:val="6"/>
              <w:spacing w:before="25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45499996">
            <w:pPr>
              <w:pStyle w:val="6"/>
              <w:spacing w:before="55" w:line="211" w:lineRule="auto"/>
              <w:ind w:left="646" w:right="587" w:hanging="52"/>
            </w:pPr>
            <w:r>
              <w:rPr>
                <w:color w:val="0D0D0D"/>
                <w:spacing w:val="-3"/>
              </w:rPr>
              <w:t>GB</w:t>
            </w:r>
            <w:r>
              <w:rPr>
                <w:color w:val="0D0D0D"/>
                <w:spacing w:val="35"/>
                <w:w w:val="101"/>
              </w:rPr>
              <w:t xml:space="preserve"> </w:t>
            </w:r>
            <w:r>
              <w:rPr>
                <w:color w:val="0D0D0D"/>
                <w:spacing w:val="-3"/>
              </w:rPr>
              <w:t>14930.1—2022</w:t>
            </w:r>
            <w:r>
              <w:rPr>
                <w:color w:val="0D0D0D"/>
              </w:rPr>
              <w:t xml:space="preserve"> </w:t>
            </w:r>
            <w:r>
              <w:rPr>
                <w:color w:val="0D0D0D"/>
                <w:spacing w:val="-1"/>
              </w:rPr>
              <w:t>GB 4789.2</w:t>
            </w:r>
            <w:r>
              <w:rPr>
                <w:rFonts w:ascii="宋体" w:hAnsi="宋体" w:eastAsia="宋体" w:cs="宋体"/>
                <w:color w:val="0D0D0D"/>
                <w:spacing w:val="-1"/>
              </w:rPr>
              <w:t>—</w:t>
            </w:r>
            <w:r>
              <w:rPr>
                <w:color w:val="0D0D0D"/>
                <w:spacing w:val="-1"/>
              </w:rPr>
              <w:t>2022</w:t>
            </w:r>
          </w:p>
        </w:tc>
      </w:tr>
      <w:tr w14:paraId="112D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854" w:type="dxa"/>
            <w:vAlign w:val="top"/>
          </w:tcPr>
          <w:p w14:paraId="21F1FB23">
            <w:pPr>
              <w:spacing w:line="325" w:lineRule="auto"/>
              <w:rPr>
                <w:rFonts w:ascii="Arial"/>
                <w:sz w:val="21"/>
              </w:rPr>
            </w:pPr>
          </w:p>
          <w:p w14:paraId="6754BAC3">
            <w:pPr>
              <w:pStyle w:val="6"/>
              <w:spacing w:before="60" w:line="187" w:lineRule="auto"/>
              <w:ind w:left="380"/>
            </w:pPr>
            <w:r>
              <w:rPr>
                <w:color w:val="0D0D0D"/>
              </w:rPr>
              <w:t>6</w:t>
            </w:r>
          </w:p>
        </w:tc>
        <w:tc>
          <w:tcPr>
            <w:tcW w:w="3260" w:type="dxa"/>
            <w:vAlign w:val="top"/>
          </w:tcPr>
          <w:p w14:paraId="0331CF1F">
            <w:pPr>
              <w:spacing w:line="278" w:lineRule="auto"/>
              <w:rPr>
                <w:rFonts w:ascii="Arial"/>
                <w:sz w:val="21"/>
              </w:rPr>
            </w:pPr>
          </w:p>
          <w:p w14:paraId="78AEDFE1">
            <w:pPr>
              <w:spacing w:before="69" w:line="221" w:lineRule="auto"/>
              <w:ind w:left="1215"/>
              <w:rPr>
                <w:rFonts w:ascii="宋体" w:hAnsi="宋体" w:eastAsia="宋体" w:cs="宋体"/>
                <w:sz w:val="21"/>
                <w:szCs w:val="21"/>
              </w:rPr>
            </w:pPr>
            <w:r>
              <w:rPr>
                <w:rFonts w:ascii="宋体" w:hAnsi="宋体" w:eastAsia="宋体" w:cs="宋体"/>
                <w:color w:val="0D0D0D"/>
                <w:spacing w:val="-2"/>
                <w:sz w:val="21"/>
                <w:szCs w:val="21"/>
              </w:rPr>
              <w:t>大肠菌群</w:t>
            </w:r>
          </w:p>
        </w:tc>
        <w:tc>
          <w:tcPr>
            <w:tcW w:w="2267" w:type="dxa"/>
            <w:vAlign w:val="top"/>
          </w:tcPr>
          <w:p w14:paraId="41009CD4">
            <w:pPr>
              <w:spacing w:line="325" w:lineRule="auto"/>
              <w:rPr>
                <w:rFonts w:ascii="Arial"/>
                <w:sz w:val="21"/>
              </w:rPr>
            </w:pPr>
          </w:p>
          <w:p w14:paraId="38102FA2">
            <w:pPr>
              <w:pStyle w:val="6"/>
              <w:spacing w:before="60" w:line="187" w:lineRule="auto"/>
              <w:ind w:left="309"/>
            </w:pPr>
            <w:r>
              <w:rPr>
                <w:color w:val="0D0D0D"/>
                <w:spacing w:val="-2"/>
              </w:rPr>
              <w:t>GB</w:t>
            </w:r>
            <w:r>
              <w:rPr>
                <w:color w:val="0D0D0D"/>
                <w:spacing w:val="23"/>
              </w:rPr>
              <w:t xml:space="preserve"> </w:t>
            </w:r>
            <w:r>
              <w:rPr>
                <w:color w:val="0D0D0D"/>
                <w:spacing w:val="-2"/>
              </w:rPr>
              <w:t>14930.1—2022</w:t>
            </w:r>
          </w:p>
        </w:tc>
        <w:tc>
          <w:tcPr>
            <w:tcW w:w="2838" w:type="dxa"/>
            <w:vAlign w:val="top"/>
          </w:tcPr>
          <w:p w14:paraId="76685A84">
            <w:pPr>
              <w:pStyle w:val="6"/>
              <w:spacing w:before="56" w:line="187" w:lineRule="auto"/>
              <w:ind w:left="594"/>
            </w:pPr>
            <w:r>
              <w:rPr>
                <w:color w:val="0D0D0D"/>
                <w:spacing w:val="-2"/>
              </w:rPr>
              <w:t>GB</w:t>
            </w:r>
            <w:r>
              <w:rPr>
                <w:color w:val="0D0D0D"/>
                <w:spacing w:val="23"/>
                <w:w w:val="101"/>
              </w:rPr>
              <w:t xml:space="preserve"> </w:t>
            </w:r>
            <w:r>
              <w:rPr>
                <w:color w:val="0D0D0D"/>
                <w:spacing w:val="-2"/>
              </w:rPr>
              <w:t>14930.1—2022</w:t>
            </w:r>
          </w:p>
          <w:p w14:paraId="092833DD">
            <w:pPr>
              <w:pStyle w:val="6"/>
              <w:spacing w:before="29" w:line="221" w:lineRule="auto"/>
              <w:ind w:left="200"/>
              <w:rPr>
                <w:rFonts w:ascii="宋体" w:hAnsi="宋体" w:eastAsia="宋体" w:cs="宋体"/>
              </w:rPr>
            </w:pPr>
            <w:r>
              <w:rPr>
                <w:color w:val="0D0D0D"/>
                <w:spacing w:val="-1"/>
              </w:rPr>
              <w:t>GB 4789.3</w:t>
            </w:r>
            <w:r>
              <w:rPr>
                <w:rFonts w:ascii="宋体" w:hAnsi="宋体" w:eastAsia="宋体" w:cs="宋体"/>
                <w:color w:val="0D0D0D"/>
                <w:spacing w:val="-1"/>
              </w:rPr>
              <w:t>—</w:t>
            </w:r>
            <w:r>
              <w:rPr>
                <w:color w:val="0D0D0D"/>
                <w:spacing w:val="-1"/>
              </w:rPr>
              <w:t xml:space="preserve">2016 </w:t>
            </w:r>
            <w:r>
              <w:rPr>
                <w:rFonts w:ascii="宋体" w:hAnsi="宋体" w:eastAsia="宋体" w:cs="宋体"/>
                <w:color w:val="0D0D0D"/>
                <w:spacing w:val="-1"/>
              </w:rPr>
              <w:t>大肠菌群</w:t>
            </w:r>
          </w:p>
          <w:p w14:paraId="6CB40C7E">
            <w:pPr>
              <w:spacing w:before="23" w:line="204" w:lineRule="auto"/>
              <w:ind w:left="896"/>
              <w:rPr>
                <w:rFonts w:ascii="宋体" w:hAnsi="宋体" w:eastAsia="宋体" w:cs="宋体"/>
                <w:sz w:val="21"/>
                <w:szCs w:val="21"/>
              </w:rPr>
            </w:pPr>
            <w:r>
              <w:rPr>
                <w:rFonts w:ascii="宋体" w:hAnsi="宋体" w:eastAsia="宋体" w:cs="宋体"/>
                <w:color w:val="0D0D0D"/>
                <w:spacing w:val="-1"/>
                <w:sz w:val="21"/>
                <w:szCs w:val="21"/>
              </w:rPr>
              <w:t>平板计数法</w:t>
            </w:r>
          </w:p>
        </w:tc>
      </w:tr>
      <w:tr w14:paraId="3B93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54" w:type="dxa"/>
            <w:vAlign w:val="top"/>
          </w:tcPr>
          <w:p w14:paraId="27F7E824">
            <w:pPr>
              <w:pStyle w:val="6"/>
              <w:spacing w:before="286" w:line="184" w:lineRule="auto"/>
              <w:ind w:left="379"/>
            </w:pPr>
            <w:r>
              <w:rPr>
                <w:color w:val="0D0D0D"/>
              </w:rPr>
              <w:t>7</w:t>
            </w:r>
          </w:p>
        </w:tc>
        <w:tc>
          <w:tcPr>
            <w:tcW w:w="3260" w:type="dxa"/>
            <w:vAlign w:val="top"/>
          </w:tcPr>
          <w:p w14:paraId="6D97CAA9">
            <w:pPr>
              <w:pStyle w:val="6"/>
              <w:spacing w:before="244" w:line="220" w:lineRule="auto"/>
              <w:ind w:left="328"/>
              <w:rPr>
                <w:sz w:val="13"/>
                <w:szCs w:val="13"/>
              </w:rPr>
            </w:pPr>
            <w:r>
              <w:rPr>
                <w:rFonts w:ascii="宋体" w:hAnsi="宋体" w:eastAsia="宋体" w:cs="宋体"/>
                <w:color w:val="0D0D0D"/>
                <w:spacing w:val="-1"/>
              </w:rPr>
              <w:t>总五氧化二磷（</w:t>
            </w:r>
            <w:r>
              <w:rPr>
                <w:color w:val="0D0D0D"/>
                <w:spacing w:val="-1"/>
              </w:rPr>
              <w:t>P</w:t>
            </w:r>
            <w:r>
              <w:rPr>
                <w:color w:val="0D0D0D"/>
                <w:spacing w:val="-1"/>
                <w:position w:val="-2"/>
                <w:sz w:val="13"/>
                <w:szCs w:val="13"/>
              </w:rPr>
              <w:t>2</w:t>
            </w:r>
            <w:r>
              <w:rPr>
                <w:color w:val="0D0D0D"/>
                <w:spacing w:val="-1"/>
              </w:rPr>
              <w:t>O</w:t>
            </w:r>
            <w:r>
              <w:rPr>
                <w:color w:val="0D0D0D"/>
                <w:spacing w:val="-1"/>
                <w:position w:val="-2"/>
                <w:sz w:val="13"/>
                <w:szCs w:val="13"/>
              </w:rPr>
              <w:t>5</w:t>
            </w:r>
            <w:r>
              <w:rPr>
                <w:rFonts w:ascii="宋体" w:hAnsi="宋体" w:eastAsia="宋体" w:cs="宋体"/>
                <w:color w:val="0D0D0D"/>
                <w:spacing w:val="-1"/>
              </w:rPr>
              <w:t>）含量</w:t>
            </w:r>
            <w:r>
              <w:rPr>
                <w:rFonts w:ascii="宋体" w:hAnsi="宋体" w:eastAsia="宋体" w:cs="宋体"/>
                <w:color w:val="0D0D0D"/>
                <w:spacing w:val="-35"/>
              </w:rPr>
              <w:t xml:space="preserve"> </w:t>
            </w:r>
            <w:r>
              <w:rPr>
                <w:color w:val="0D0D0D"/>
                <w:spacing w:val="-1"/>
                <w:position w:val="6"/>
                <w:sz w:val="13"/>
                <w:szCs w:val="13"/>
              </w:rPr>
              <w:t>a</w:t>
            </w:r>
          </w:p>
        </w:tc>
        <w:tc>
          <w:tcPr>
            <w:tcW w:w="2267" w:type="dxa"/>
            <w:vAlign w:val="top"/>
          </w:tcPr>
          <w:p w14:paraId="334FDFED">
            <w:pPr>
              <w:pStyle w:val="6"/>
              <w:spacing w:before="279"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7B06B469">
            <w:pPr>
              <w:pStyle w:val="6"/>
              <w:spacing w:before="279" w:line="182" w:lineRule="auto"/>
              <w:ind w:left="579"/>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20EB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54" w:type="dxa"/>
            <w:vAlign w:val="top"/>
          </w:tcPr>
          <w:p w14:paraId="7302E8CB">
            <w:pPr>
              <w:pStyle w:val="6"/>
              <w:spacing w:before="285" w:line="187" w:lineRule="auto"/>
              <w:ind w:left="384"/>
            </w:pPr>
            <w:r>
              <w:rPr>
                <w:color w:val="0D0D0D"/>
              </w:rPr>
              <w:t>8</w:t>
            </w:r>
          </w:p>
        </w:tc>
        <w:tc>
          <w:tcPr>
            <w:tcW w:w="3260" w:type="dxa"/>
            <w:vAlign w:val="top"/>
          </w:tcPr>
          <w:p w14:paraId="24B7DC6C">
            <w:pPr>
              <w:pStyle w:val="6"/>
              <w:spacing w:before="247" w:line="220" w:lineRule="auto"/>
              <w:ind w:left="835"/>
              <w:rPr>
                <w:sz w:val="13"/>
                <w:szCs w:val="13"/>
              </w:rPr>
            </w:pPr>
            <w:r>
              <w:rPr>
                <w:rFonts w:ascii="宋体" w:hAnsi="宋体" w:eastAsia="宋体" w:cs="宋体"/>
                <w:color w:val="0D0D0D"/>
                <w:spacing w:val="-1"/>
              </w:rPr>
              <w:t>表面活性剂含量</w:t>
            </w:r>
            <w:r>
              <w:rPr>
                <w:rFonts w:ascii="宋体" w:hAnsi="宋体" w:eastAsia="宋体" w:cs="宋体"/>
                <w:color w:val="0D0D0D"/>
                <w:spacing w:val="-47"/>
              </w:rPr>
              <w:t xml:space="preserve"> </w:t>
            </w:r>
            <w:r>
              <w:rPr>
                <w:color w:val="0D0D0D"/>
                <w:spacing w:val="-1"/>
                <w:position w:val="6"/>
                <w:sz w:val="13"/>
                <w:szCs w:val="13"/>
              </w:rPr>
              <w:t>b</w:t>
            </w:r>
          </w:p>
        </w:tc>
        <w:tc>
          <w:tcPr>
            <w:tcW w:w="2267" w:type="dxa"/>
            <w:vAlign w:val="top"/>
          </w:tcPr>
          <w:p w14:paraId="4DEBFB7E">
            <w:pPr>
              <w:pStyle w:val="6"/>
              <w:spacing w:before="282"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40D0C1EF">
            <w:pPr>
              <w:pStyle w:val="6"/>
              <w:spacing w:before="282" w:line="182" w:lineRule="auto"/>
              <w:ind w:left="582"/>
            </w:pPr>
            <w:r>
              <w:rPr>
                <w:color w:val="0D0D0D"/>
                <w:spacing w:val="-2"/>
              </w:rPr>
              <w:t>GB/T</w:t>
            </w:r>
            <w:r>
              <w:rPr>
                <w:color w:val="0D0D0D"/>
                <w:spacing w:val="19"/>
              </w:rPr>
              <w:t xml:space="preserve"> </w:t>
            </w:r>
            <w:r>
              <w:rPr>
                <w:color w:val="0D0D0D"/>
                <w:spacing w:val="-2"/>
              </w:rPr>
              <w:t>13173</w:t>
            </w:r>
            <w:r>
              <w:rPr>
                <w:rFonts w:ascii="宋体" w:hAnsi="宋体" w:eastAsia="宋体" w:cs="宋体"/>
                <w:color w:val="0D0D0D"/>
                <w:spacing w:val="-2"/>
              </w:rPr>
              <w:t>—</w:t>
            </w:r>
            <w:r>
              <w:rPr>
                <w:color w:val="0D0D0D"/>
                <w:spacing w:val="-2"/>
              </w:rPr>
              <w:t>2021</w:t>
            </w:r>
          </w:p>
        </w:tc>
      </w:tr>
      <w:tr w14:paraId="019D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4" w:type="dxa"/>
            <w:vAlign w:val="top"/>
          </w:tcPr>
          <w:p w14:paraId="04A5CB26">
            <w:pPr>
              <w:pStyle w:val="6"/>
              <w:spacing w:before="154" w:line="187" w:lineRule="auto"/>
              <w:ind w:left="380"/>
            </w:pPr>
            <w:r>
              <w:rPr>
                <w:color w:val="0D0D0D"/>
              </w:rPr>
              <w:t>9</w:t>
            </w:r>
          </w:p>
        </w:tc>
        <w:tc>
          <w:tcPr>
            <w:tcW w:w="3260" w:type="dxa"/>
            <w:vAlign w:val="top"/>
          </w:tcPr>
          <w:p w14:paraId="4544DFB9">
            <w:pPr>
              <w:pStyle w:val="6"/>
              <w:spacing w:before="115" w:line="221" w:lineRule="auto"/>
              <w:ind w:left="126"/>
              <w:rPr>
                <w:sz w:val="13"/>
                <w:szCs w:val="13"/>
              </w:rPr>
            </w:pPr>
            <w:r>
              <w:rPr>
                <w:rFonts w:ascii="宋体" w:hAnsi="宋体" w:eastAsia="宋体" w:cs="宋体"/>
                <w:color w:val="0D0D0D"/>
                <w:spacing w:val="-1"/>
              </w:rPr>
              <w:t>总碱的质量分数（以</w:t>
            </w:r>
            <w:r>
              <w:rPr>
                <w:rFonts w:ascii="宋体" w:hAnsi="宋体" w:eastAsia="宋体" w:cs="宋体"/>
                <w:color w:val="0D0D0D"/>
                <w:spacing w:val="-42"/>
              </w:rPr>
              <w:t xml:space="preserve"> </w:t>
            </w:r>
            <w:r>
              <w:rPr>
                <w:color w:val="0D0D0D"/>
                <w:spacing w:val="-1"/>
              </w:rPr>
              <w:t xml:space="preserve">NaOH </w:t>
            </w:r>
            <w:r>
              <w:rPr>
                <w:rFonts w:ascii="宋体" w:hAnsi="宋体" w:eastAsia="宋体" w:cs="宋体"/>
                <w:color w:val="0D0D0D"/>
                <w:spacing w:val="-1"/>
              </w:rPr>
              <w:t>计）</w:t>
            </w:r>
            <w:r>
              <w:rPr>
                <w:color w:val="0D0D0D"/>
                <w:spacing w:val="-1"/>
                <w:position w:val="6"/>
                <w:sz w:val="13"/>
                <w:szCs w:val="13"/>
              </w:rPr>
              <w:t>c</w:t>
            </w:r>
          </w:p>
        </w:tc>
        <w:tc>
          <w:tcPr>
            <w:tcW w:w="2267" w:type="dxa"/>
            <w:vAlign w:val="top"/>
          </w:tcPr>
          <w:p w14:paraId="4A63ED66">
            <w:pPr>
              <w:pStyle w:val="6"/>
              <w:spacing w:before="150" w:line="186" w:lineRule="auto"/>
              <w:ind w:left="350"/>
            </w:pPr>
            <w:r>
              <w:rPr>
                <w:color w:val="0D0D0D"/>
                <w:spacing w:val="-1"/>
              </w:rPr>
              <w:t>QB/T 4314</w:t>
            </w:r>
            <w:r>
              <w:rPr>
                <w:rFonts w:ascii="宋体" w:hAnsi="宋体" w:eastAsia="宋体" w:cs="宋体"/>
                <w:color w:val="0D0D0D"/>
                <w:spacing w:val="-1"/>
              </w:rPr>
              <w:t>—</w:t>
            </w:r>
            <w:r>
              <w:rPr>
                <w:color w:val="0D0D0D"/>
                <w:spacing w:val="-1"/>
              </w:rPr>
              <w:t>2023</w:t>
            </w:r>
          </w:p>
        </w:tc>
        <w:tc>
          <w:tcPr>
            <w:tcW w:w="2838" w:type="dxa"/>
            <w:vAlign w:val="top"/>
          </w:tcPr>
          <w:p w14:paraId="529E296E">
            <w:pPr>
              <w:pStyle w:val="6"/>
              <w:spacing w:before="150" w:line="186" w:lineRule="auto"/>
              <w:ind w:left="632"/>
            </w:pPr>
            <w:r>
              <w:rPr>
                <w:color w:val="0D0D0D"/>
                <w:spacing w:val="-1"/>
              </w:rPr>
              <w:t>QB/T 4314</w:t>
            </w:r>
            <w:r>
              <w:rPr>
                <w:rFonts w:ascii="宋体" w:hAnsi="宋体" w:eastAsia="宋体" w:cs="宋体"/>
                <w:color w:val="0D0D0D"/>
                <w:spacing w:val="-1"/>
              </w:rPr>
              <w:t>—</w:t>
            </w:r>
            <w:r>
              <w:rPr>
                <w:color w:val="0D0D0D"/>
                <w:spacing w:val="-1"/>
              </w:rPr>
              <w:t>2023</w:t>
            </w:r>
          </w:p>
        </w:tc>
      </w:tr>
      <w:tr w14:paraId="6D3F9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219" w:type="dxa"/>
            <w:gridSpan w:val="4"/>
            <w:vAlign w:val="top"/>
          </w:tcPr>
          <w:p w14:paraId="7F8FAD39">
            <w:pPr>
              <w:pStyle w:val="6"/>
              <w:spacing w:before="36" w:line="234" w:lineRule="auto"/>
              <w:ind w:left="116"/>
              <w:rPr>
                <w:rFonts w:ascii="宋体" w:hAnsi="宋体" w:eastAsia="宋体" w:cs="宋体"/>
              </w:rPr>
            </w:pPr>
            <w:r>
              <w:rPr>
                <w:rFonts w:ascii="宋体" w:hAnsi="宋体" w:eastAsia="宋体" w:cs="宋体"/>
                <w:color w:val="0D0D0D"/>
                <w:spacing w:val="-2"/>
              </w:rPr>
              <w:t>注：</w:t>
            </w:r>
            <w:r>
              <w:rPr>
                <w:color w:val="0D0D0D"/>
                <w:spacing w:val="-2"/>
              </w:rPr>
              <w:t xml:space="preserve">a  </w:t>
            </w:r>
            <w:r>
              <w:rPr>
                <w:rFonts w:ascii="宋体" w:hAnsi="宋体" w:eastAsia="宋体" w:cs="宋体"/>
                <w:color w:val="0D0D0D"/>
                <w:spacing w:val="-2"/>
              </w:rPr>
              <w:t>仅对标注无磷产品要求。</w:t>
            </w:r>
          </w:p>
          <w:p w14:paraId="5EAE94D7">
            <w:pPr>
              <w:pStyle w:val="6"/>
              <w:spacing w:before="5" w:line="236" w:lineRule="auto"/>
              <w:ind w:left="534" w:right="5582" w:hanging="7"/>
              <w:rPr>
                <w:rFonts w:ascii="宋体" w:hAnsi="宋体" w:eastAsia="宋体" w:cs="宋体"/>
              </w:rPr>
            </w:pPr>
            <w:r>
              <w:rPr>
                <w:color w:val="0D0D0D"/>
                <w:spacing w:val="-3"/>
              </w:rPr>
              <w:t xml:space="preserve">b  </w:t>
            </w:r>
            <w:r>
              <w:rPr>
                <w:rFonts w:ascii="宋体" w:hAnsi="宋体" w:eastAsia="宋体" w:cs="宋体"/>
                <w:color w:val="0D0D0D"/>
                <w:spacing w:val="-3"/>
              </w:rPr>
              <w:t>仅对增效型（</w:t>
            </w:r>
            <w:r>
              <w:rPr>
                <w:color w:val="0D0D0D"/>
                <w:spacing w:val="-3"/>
              </w:rPr>
              <w:t>B</w:t>
            </w:r>
            <w:r>
              <w:rPr>
                <w:color w:val="0D0D0D"/>
                <w:spacing w:val="20"/>
                <w:w w:val="101"/>
              </w:rPr>
              <w:t xml:space="preserve"> </w:t>
            </w:r>
            <w:r>
              <w:rPr>
                <w:rFonts w:ascii="宋体" w:hAnsi="宋体" w:eastAsia="宋体" w:cs="宋体"/>
                <w:color w:val="0D0D0D"/>
                <w:spacing w:val="-3"/>
              </w:rPr>
              <w:t>型）产品要求。</w:t>
            </w:r>
            <w:r>
              <w:rPr>
                <w:rFonts w:ascii="宋体" w:hAnsi="宋体" w:eastAsia="宋体" w:cs="宋体"/>
                <w:color w:val="0D0D0D"/>
              </w:rPr>
              <w:t xml:space="preserve"> </w:t>
            </w:r>
            <w:r>
              <w:rPr>
                <w:color w:val="0D0D0D"/>
                <w:spacing w:val="-3"/>
              </w:rPr>
              <w:t xml:space="preserve">c </w:t>
            </w:r>
            <w:r>
              <w:rPr>
                <w:rFonts w:ascii="宋体" w:hAnsi="宋体" w:eastAsia="宋体" w:cs="宋体"/>
                <w:color w:val="0D0D0D"/>
                <w:spacing w:val="-3"/>
              </w:rPr>
              <w:t>仅对普通型（</w:t>
            </w:r>
            <w:r>
              <w:rPr>
                <w:color w:val="0D0D0D"/>
                <w:spacing w:val="-3"/>
              </w:rPr>
              <w:t>A</w:t>
            </w:r>
            <w:r>
              <w:rPr>
                <w:color w:val="0D0D0D"/>
                <w:spacing w:val="22"/>
                <w:w w:val="101"/>
              </w:rPr>
              <w:t xml:space="preserve"> </w:t>
            </w:r>
            <w:r>
              <w:rPr>
                <w:rFonts w:ascii="宋体" w:hAnsi="宋体" w:eastAsia="宋体" w:cs="宋体"/>
                <w:color w:val="0D0D0D"/>
                <w:spacing w:val="-3"/>
              </w:rPr>
              <w:t>型）产品要求。</w:t>
            </w:r>
          </w:p>
        </w:tc>
      </w:tr>
    </w:tbl>
    <w:p w14:paraId="35B33BA3">
      <w:pPr>
        <w:pStyle w:val="2"/>
        <w:spacing w:before="171" w:line="372" w:lineRule="auto"/>
        <w:ind w:left="300" w:right="240" w:firstLine="419"/>
      </w:pPr>
      <w:r>
        <w:rPr>
          <w:spacing w:val="-3"/>
        </w:rPr>
        <w:t>凡是注日期的文件，其随后所有的修改单（不包括勘</w:t>
      </w:r>
      <w:r>
        <w:rPr>
          <w:spacing w:val="-4"/>
        </w:rPr>
        <w:t>误的内容）或修订版不适用于本细则。</w:t>
      </w:r>
      <w:r>
        <w:t xml:space="preserve"> </w:t>
      </w:r>
      <w:r>
        <w:rPr>
          <w:spacing w:val="-1"/>
        </w:rPr>
        <w:t>凡是不注日期的文件，其最新版本适用于本细</w:t>
      </w:r>
      <w:r>
        <w:rPr>
          <w:spacing w:val="-2"/>
        </w:rPr>
        <w:t>则。</w:t>
      </w:r>
    </w:p>
    <w:p w14:paraId="1164C9E9">
      <w:pPr>
        <w:pStyle w:val="2"/>
        <w:spacing w:before="33" w:line="221" w:lineRule="auto"/>
        <w:ind w:left="716"/>
      </w:pPr>
      <w:r>
        <w:rPr>
          <w:spacing w:val="-1"/>
        </w:rPr>
        <w:t>执行企业标准、团体标准、地方标准的产品，检验项目参照上述内容执行。</w:t>
      </w:r>
    </w:p>
    <w:p w14:paraId="77EBE9DE">
      <w:pPr>
        <w:pStyle w:val="2"/>
        <w:spacing w:before="188" w:line="221" w:lineRule="auto"/>
        <w:ind w:left="716"/>
      </w:pPr>
      <w:r>
        <w:rPr>
          <w:rFonts w:ascii="Times New Roman" w:hAnsi="Times New Roman" w:eastAsia="Times New Roman" w:cs="Times New Roman"/>
          <w:spacing w:val="-3"/>
        </w:rPr>
        <w:t>3</w:t>
      </w:r>
      <w:r>
        <w:rPr>
          <w:rFonts w:ascii="Times New Roman" w:hAnsi="Times New Roman" w:eastAsia="Times New Roman" w:cs="Times New Roman"/>
          <w:spacing w:val="4"/>
        </w:rPr>
        <w:t xml:space="preserve">  </w:t>
      </w:r>
      <w:r>
        <w:rPr>
          <w:spacing w:val="-3"/>
        </w:rPr>
        <w:t>判定规则</w:t>
      </w:r>
    </w:p>
    <w:p w14:paraId="175DEA5D">
      <w:pPr>
        <w:pStyle w:val="2"/>
        <w:spacing w:before="187" w:line="220" w:lineRule="auto"/>
        <w:ind w:left="716"/>
      </w:pPr>
      <w:r>
        <w:rPr>
          <w:rFonts w:ascii="Times New Roman" w:hAnsi="Times New Roman" w:eastAsia="Times New Roman" w:cs="Times New Roman"/>
          <w:spacing w:val="-3"/>
        </w:rPr>
        <w:t>3.1</w:t>
      </w:r>
      <w:r>
        <w:rPr>
          <w:rFonts w:ascii="Times New Roman" w:hAnsi="Times New Roman" w:eastAsia="Times New Roman" w:cs="Times New Roman"/>
          <w:spacing w:val="14"/>
        </w:rPr>
        <w:t xml:space="preserve"> </w:t>
      </w:r>
      <w:r>
        <w:rPr>
          <w:spacing w:val="-3"/>
        </w:rPr>
        <w:t>依据标准</w:t>
      </w:r>
    </w:p>
    <w:p w14:paraId="43094424">
      <w:pPr>
        <w:pStyle w:val="2"/>
        <w:spacing w:before="191" w:line="373" w:lineRule="auto"/>
        <w:ind w:left="715" w:right="4335"/>
      </w:pPr>
      <w:r>
        <w:rPr>
          <w:rFonts w:ascii="Times New Roman" w:hAnsi="Times New Roman" w:eastAsia="Times New Roman" w:cs="Times New Roman"/>
          <w:spacing w:val="-1"/>
        </w:rPr>
        <w:t>GB</w:t>
      </w:r>
      <w:r>
        <w:rPr>
          <w:rFonts w:ascii="Times New Roman" w:hAnsi="Times New Roman" w:eastAsia="Times New Roman" w:cs="Times New Roman"/>
          <w:spacing w:val="24"/>
        </w:rPr>
        <w:t xml:space="preserve"> </w:t>
      </w:r>
      <w:r>
        <w:rPr>
          <w:rFonts w:ascii="Times New Roman" w:hAnsi="Times New Roman" w:eastAsia="Times New Roman" w:cs="Times New Roman"/>
          <w:spacing w:val="-1"/>
        </w:rPr>
        <w:t xml:space="preserve">14930.1—2022  </w:t>
      </w:r>
      <w:r>
        <w:rPr>
          <w:spacing w:val="-1"/>
        </w:rPr>
        <w:t>食品安全国家标准 洗涤剂</w:t>
      </w:r>
      <w:r>
        <w:t xml:space="preserve"> </w:t>
      </w:r>
      <w:r>
        <w:rPr>
          <w:rFonts w:ascii="Times New Roman" w:hAnsi="Times New Roman" w:eastAsia="Times New Roman" w:cs="Times New Roman"/>
          <w:spacing w:val="-1"/>
        </w:rPr>
        <w:t xml:space="preserve">GB/T 9985—2022  </w:t>
      </w:r>
      <w:r>
        <w:rPr>
          <w:spacing w:val="-1"/>
        </w:rPr>
        <w:t>手洗餐具用洗涤剂</w:t>
      </w:r>
    </w:p>
    <w:p w14:paraId="1FE8FD5B">
      <w:pPr>
        <w:pStyle w:val="2"/>
        <w:spacing w:before="31" w:line="220" w:lineRule="auto"/>
        <w:ind w:left="715"/>
      </w:pPr>
      <w:r>
        <w:rPr>
          <w:rFonts w:ascii="Times New Roman" w:hAnsi="Times New Roman" w:eastAsia="Times New Roman" w:cs="Times New Roman"/>
          <w:spacing w:val="-1"/>
        </w:rPr>
        <w:t xml:space="preserve">GB/T 24691—2022  </w:t>
      </w:r>
      <w:r>
        <w:rPr>
          <w:spacing w:val="-1"/>
        </w:rPr>
        <w:t>果蔬清洗剂</w:t>
      </w:r>
    </w:p>
    <w:p w14:paraId="7E2AEA13">
      <w:pPr>
        <w:pStyle w:val="2"/>
        <w:spacing w:before="192" w:line="368" w:lineRule="auto"/>
        <w:ind w:left="715" w:right="3682"/>
        <w:jc w:val="both"/>
      </w:pPr>
      <w:r>
        <w:rPr>
          <w:rFonts w:ascii="Times New Roman" w:hAnsi="Times New Roman" w:eastAsia="Times New Roman" w:cs="Times New Roman"/>
        </w:rPr>
        <w:t>QB/T 4313</w:t>
      </w:r>
      <w:r>
        <w:t>—</w:t>
      </w:r>
      <w:r>
        <w:rPr>
          <w:rFonts w:ascii="Times New Roman" w:hAnsi="Times New Roman" w:eastAsia="Times New Roman" w:cs="Times New Roman"/>
        </w:rPr>
        <w:t xml:space="preserve">2023  </w:t>
      </w:r>
      <w:r>
        <w:t>食品工具</w:t>
      </w:r>
      <w:r>
        <w:rPr>
          <w:spacing w:val="-1"/>
        </w:rPr>
        <w:t>和工业设备用酸性清洗剂</w:t>
      </w:r>
      <w:r>
        <w:t xml:space="preserve"> </w:t>
      </w:r>
      <w:r>
        <w:rPr>
          <w:rFonts w:ascii="Times New Roman" w:hAnsi="Times New Roman" w:eastAsia="Times New Roman" w:cs="Times New Roman"/>
        </w:rPr>
        <w:t>QB/T 4314</w:t>
      </w:r>
      <w:r>
        <w:t>—</w:t>
      </w:r>
      <w:r>
        <w:rPr>
          <w:rFonts w:ascii="Times New Roman" w:hAnsi="Times New Roman" w:eastAsia="Times New Roman" w:cs="Times New Roman"/>
        </w:rPr>
        <w:t xml:space="preserve">2023 </w:t>
      </w:r>
      <w:r>
        <w:t>食品工具和工业</w:t>
      </w:r>
      <w:r>
        <w:rPr>
          <w:spacing w:val="-1"/>
        </w:rPr>
        <w:t>设备用碱性清洗剂</w:t>
      </w:r>
      <w:r>
        <w:t xml:space="preserve"> </w:t>
      </w:r>
      <w:r>
        <w:rPr>
          <w:spacing w:val="-1"/>
        </w:rPr>
        <w:t>相关的法律法规、部门规章和规范</w:t>
      </w:r>
    </w:p>
    <w:p w14:paraId="42FE7594">
      <w:pPr>
        <w:pStyle w:val="2"/>
        <w:spacing w:before="63" w:line="221" w:lineRule="auto"/>
        <w:ind w:left="717"/>
      </w:pPr>
      <w:r>
        <w:t>现行有效的企业标准、团体标准、地方标准及产品明</w:t>
      </w:r>
      <w:r>
        <w:rPr>
          <w:spacing w:val="-1"/>
        </w:rPr>
        <w:t>示质量要求</w:t>
      </w:r>
    </w:p>
    <w:p w14:paraId="247E4E03">
      <w:pPr>
        <w:pStyle w:val="2"/>
        <w:spacing w:before="189" w:line="221" w:lineRule="auto"/>
        <w:ind w:left="716"/>
      </w:pPr>
      <w:r>
        <w:rPr>
          <w:rFonts w:ascii="Times New Roman" w:hAnsi="Times New Roman" w:eastAsia="Times New Roman" w:cs="Times New Roman"/>
          <w:spacing w:val="-1"/>
        </w:rPr>
        <w:t xml:space="preserve">3.2 </w:t>
      </w:r>
      <w:r>
        <w:rPr>
          <w:spacing w:val="-1"/>
        </w:rPr>
        <w:t>判定原则</w:t>
      </w:r>
    </w:p>
    <w:p w14:paraId="537C48BB">
      <w:pPr>
        <w:pStyle w:val="2"/>
        <w:spacing w:before="187" w:line="375" w:lineRule="auto"/>
        <w:ind w:left="299" w:right="312" w:firstLine="418"/>
      </w:pPr>
      <w:r>
        <w:t>经检验，检验项目全部合格，判定为被抽查产品所检项目未发现不合格；检验项目中任一</w:t>
      </w:r>
      <w:r>
        <w:rPr>
          <w:spacing w:val="3"/>
        </w:rPr>
        <w:t xml:space="preserve"> </w:t>
      </w:r>
      <w:r>
        <w:rPr>
          <w:spacing w:val="-1"/>
        </w:rPr>
        <w:t>项或一项以上不合格，判定为被抽查产品不合格。</w:t>
      </w:r>
    </w:p>
    <w:p w14:paraId="4DE85A16">
      <w:pPr>
        <w:spacing w:line="375" w:lineRule="auto"/>
        <w:sectPr>
          <w:footerReference r:id="rId6" w:type="default"/>
          <w:pgSz w:w="11907" w:h="16839"/>
          <w:pgMar w:top="1431" w:right="1325" w:bottom="1148" w:left="1356" w:header="0" w:footer="988" w:gutter="0"/>
          <w:cols w:space="720" w:num="1"/>
        </w:sectPr>
      </w:pPr>
    </w:p>
    <w:p w14:paraId="526F8CE8">
      <w:pPr>
        <w:spacing w:line="371" w:lineRule="auto"/>
        <w:rPr>
          <w:rFonts w:ascii="Arial"/>
          <w:sz w:val="21"/>
        </w:rPr>
      </w:pPr>
    </w:p>
    <w:p w14:paraId="44FEBE4B">
      <w:pPr>
        <w:pStyle w:val="2"/>
        <w:spacing w:before="68" w:line="373" w:lineRule="auto"/>
        <w:ind w:left="17" w:right="8" w:firstLine="403"/>
      </w:pPr>
      <w:r>
        <w:t>若被检产品明示的质量要求高于本细则中检验项目依据的标准要求时，应按被</w:t>
      </w:r>
      <w:r>
        <w:rPr>
          <w:spacing w:val="-1"/>
        </w:rPr>
        <w:t>检产品明示</w:t>
      </w:r>
      <w:r>
        <w:t xml:space="preserve"> </w:t>
      </w:r>
      <w:r>
        <w:rPr>
          <w:spacing w:val="-3"/>
        </w:rPr>
        <w:t>的质量要求判定。</w:t>
      </w:r>
    </w:p>
    <w:p w14:paraId="76F2A125">
      <w:pPr>
        <w:pStyle w:val="2"/>
        <w:spacing w:before="30" w:line="375" w:lineRule="auto"/>
        <w:ind w:left="2" w:firstLine="418"/>
      </w:pPr>
      <w:r>
        <w:t>若被检产品明示的质量要求低于本细则中检验项目依据的强制性标准要求时，应按照强制</w:t>
      </w:r>
      <w:r>
        <w:rPr>
          <w:spacing w:val="4"/>
        </w:rPr>
        <w:t xml:space="preserve"> </w:t>
      </w:r>
      <w:r>
        <w:rPr>
          <w:spacing w:val="-1"/>
        </w:rPr>
        <w:t>性标准要求判定。</w:t>
      </w:r>
    </w:p>
    <w:p w14:paraId="4E4A7B50">
      <w:pPr>
        <w:pStyle w:val="2"/>
        <w:spacing w:before="26" w:line="373" w:lineRule="auto"/>
        <w:ind w:firstLine="420"/>
      </w:pPr>
      <w:r>
        <w:t>若被检产品明示的质量要求低于或包含本细则中检验项目依据的推荐性标准要求时，应以</w:t>
      </w:r>
      <w:r>
        <w:rPr>
          <w:spacing w:val="4"/>
        </w:rPr>
        <w:t xml:space="preserve"> </w:t>
      </w:r>
      <w:r>
        <w:rPr>
          <w:spacing w:val="-2"/>
        </w:rPr>
        <w:t>被检产品明示的质量要求判定。</w:t>
      </w:r>
    </w:p>
    <w:p w14:paraId="4A775B8D">
      <w:pPr>
        <w:pStyle w:val="2"/>
        <w:spacing w:before="31" w:line="374" w:lineRule="auto"/>
        <w:ind w:left="2" w:firstLine="415"/>
      </w:pPr>
      <w:r>
        <w:t>若被检产品明示的质量要求缺少本细则中检验项目依据的强制性标准要求时，应按照强制</w:t>
      </w:r>
      <w:r>
        <w:rPr>
          <w:spacing w:val="6"/>
        </w:rPr>
        <w:t xml:space="preserve"> </w:t>
      </w:r>
      <w:r>
        <w:rPr>
          <w:spacing w:val="-1"/>
        </w:rPr>
        <w:t>性标准要求判定。</w:t>
      </w:r>
    </w:p>
    <w:p w14:paraId="14487BD0">
      <w:pPr>
        <w:pStyle w:val="2"/>
        <w:spacing w:before="29" w:line="375" w:lineRule="auto"/>
        <w:ind w:left="4" w:firstLine="414"/>
      </w:pPr>
      <w:r>
        <w:t>若被检产品明示的质量要求缺少本细则中检验项目依据的推荐性标准要求时，该项目不参</w:t>
      </w:r>
      <w:r>
        <w:rPr>
          <w:spacing w:val="6"/>
        </w:rPr>
        <w:t xml:space="preserve"> </w:t>
      </w:r>
      <w:r>
        <w:rPr>
          <w:spacing w:val="-3"/>
        </w:rPr>
        <w:t>与判定。</w:t>
      </w:r>
    </w:p>
    <w:p w14:paraId="54E026EA">
      <w:pPr>
        <w:pStyle w:val="2"/>
        <w:spacing w:before="28" w:line="372" w:lineRule="auto"/>
        <w:ind w:left="4" w:right="1" w:firstLine="414"/>
      </w:pPr>
      <w:r>
        <w:rPr>
          <w:spacing w:val="-1"/>
        </w:rPr>
        <w:t>依据</w:t>
      </w:r>
      <w:r>
        <w:rPr>
          <w:spacing w:val="-47"/>
        </w:rPr>
        <w:t xml:space="preserve"> </w:t>
      </w:r>
      <w:r>
        <w:rPr>
          <w:rFonts w:ascii="Times New Roman" w:hAnsi="Times New Roman" w:eastAsia="Times New Roman" w:cs="Times New Roman"/>
          <w:spacing w:val="-1"/>
        </w:rPr>
        <w:t>GB 4789.1</w:t>
      </w:r>
      <w:r>
        <w:rPr>
          <w:spacing w:val="-1"/>
        </w:rPr>
        <w:t>—</w:t>
      </w:r>
      <w:r>
        <w:rPr>
          <w:rFonts w:ascii="Times New Roman" w:hAnsi="Times New Roman" w:eastAsia="Times New Roman" w:cs="Times New Roman"/>
          <w:spacing w:val="-1"/>
        </w:rPr>
        <w:t>2016</w:t>
      </w:r>
      <w:r>
        <w:rPr>
          <w:rFonts w:ascii="Times New Roman" w:hAnsi="Times New Roman" w:eastAsia="Times New Roman" w:cs="Times New Roman"/>
          <w:spacing w:val="23"/>
        </w:rPr>
        <w:t xml:space="preserve"> </w:t>
      </w:r>
      <w:r>
        <w:rPr>
          <w:spacing w:val="-1"/>
        </w:rPr>
        <w:t>《食品安全国家标准食品微生物学检验总则》第</w:t>
      </w:r>
      <w:r>
        <w:rPr>
          <w:spacing w:val="-45"/>
        </w:rPr>
        <w:t xml:space="preserve"> </w:t>
      </w:r>
      <w:r>
        <w:rPr>
          <w:rFonts w:ascii="Times New Roman" w:hAnsi="Times New Roman" w:eastAsia="Times New Roman" w:cs="Times New Roman"/>
          <w:spacing w:val="-1"/>
        </w:rPr>
        <w:t xml:space="preserve">7.3 </w:t>
      </w:r>
      <w:r>
        <w:rPr>
          <w:spacing w:val="-1"/>
        </w:rPr>
        <w:t>条规定</w:t>
      </w:r>
      <w:r>
        <w:rPr>
          <w:rFonts w:ascii="Times New Roman" w:hAnsi="Times New Roman" w:eastAsia="Times New Roman" w:cs="Times New Roman"/>
          <w:spacing w:val="-1"/>
        </w:rPr>
        <w:t>“</w:t>
      </w:r>
      <w:r>
        <w:rPr>
          <w:spacing w:val="-1"/>
        </w:rPr>
        <w:t>检</w:t>
      </w:r>
      <w:r>
        <w:rPr>
          <w:spacing w:val="-2"/>
        </w:rPr>
        <w:t>验结</w:t>
      </w:r>
      <w:r>
        <w:t xml:space="preserve"> </w:t>
      </w:r>
      <w:r>
        <w:rPr>
          <w:spacing w:val="-1"/>
        </w:rPr>
        <w:t>果报告后，剩余样品和同批产品不进行微生物项目的复检</w:t>
      </w:r>
      <w:r>
        <w:rPr>
          <w:rFonts w:ascii="Times New Roman" w:hAnsi="Times New Roman" w:eastAsia="Times New Roman" w:cs="Times New Roman"/>
          <w:spacing w:val="-1"/>
        </w:rPr>
        <w:t>”</w:t>
      </w:r>
      <w:r>
        <w:rPr>
          <w:spacing w:val="-1"/>
        </w:rPr>
        <w:t>，微生物指标不合格不进行复检。</w:t>
      </w:r>
    </w:p>
    <w:sectPr>
      <w:footerReference r:id="rId7" w:type="default"/>
      <w:pgSz w:w="11907" w:h="16839"/>
      <w:pgMar w:top="1431" w:right="1637" w:bottom="1148" w:left="1652"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1D92">
    <w:pPr>
      <w:spacing w:line="174"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268B">
    <w:pPr>
      <w:spacing w:line="174"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771F">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83E2279"/>
    <w:rsid w:val="3C696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1529</Words>
  <Characters>2480</Characters>
  <TotalTime>0</TotalTime>
  <ScaleCrop>false</ScaleCrop>
  <LinksUpToDate>false</LinksUpToDate>
  <CharactersWithSpaces>2669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2025-02-24T17:12:00Z</dcterms:created>
  <dc:creator>User</dc:creator>
  <cp:lastModifiedBy>WPS_1645145261</cp:lastModifiedBy>
  <dcterms:modified xsi:type="dcterms:W3CDTF">2026-05-21T08:36:42Z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2025-05-01T15:52:29Z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9C89AA73649A4C2A8D215504C2E28C4C_12</vt:lpwstr>
  </property>
</Properties>
</file>