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01F98">
      <w:pPr>
        <w:spacing w:line="273" w:lineRule="auto"/>
        <w:rPr>
          <w:rFonts w:ascii="Arial"/>
          <w:sz w:val="21"/>
        </w:rPr>
      </w:pPr>
    </w:p>
    <w:p w14:paraId="64E26949">
      <w:pPr>
        <w:spacing w:line="274" w:lineRule="auto"/>
        <w:rPr>
          <w:rFonts w:ascii="Arial"/>
          <w:sz w:val="21"/>
        </w:rPr>
      </w:pPr>
    </w:p>
    <w:p w14:paraId="40F2884A">
      <w:pPr>
        <w:spacing w:before="133" w:line="179" w:lineRule="auto"/>
        <w:ind w:left="1540"/>
        <w:outlineLvl w:val="0"/>
        <w:rPr>
          <w:rFonts w:ascii="微软雅黑" w:hAnsi="微软雅黑" w:eastAsia="微软雅黑" w:cs="微软雅黑"/>
          <w:sz w:val="31"/>
          <w:szCs w:val="31"/>
        </w:rPr>
      </w:pPr>
      <w:r>
        <w:rPr>
          <w:rFonts w:hint="eastAsia" w:ascii="微软雅黑" w:hAnsi="微软雅黑" w:eastAsia="微软雅黑" w:cs="微软雅黑"/>
          <w:b/>
          <w:bCs/>
          <w:spacing w:val="8"/>
          <w:sz w:val="31"/>
          <w:szCs w:val="31"/>
          <w:lang w:val="en-US" w:eastAsia="zh-CN"/>
        </w:rPr>
        <w:t>通城县</w:t>
      </w:r>
      <w:r>
        <w:rPr>
          <w:rFonts w:ascii="微软雅黑" w:hAnsi="微软雅黑" w:eastAsia="微软雅黑" w:cs="微软雅黑"/>
          <w:b/>
          <w:bCs/>
          <w:spacing w:val="8"/>
          <w:sz w:val="31"/>
          <w:szCs w:val="31"/>
        </w:rPr>
        <w:t>热轧光圆钢筋产品质量监督抽查实施细则</w:t>
      </w:r>
    </w:p>
    <w:p w14:paraId="769C6DA2">
      <w:pPr>
        <w:spacing w:before="133" w:line="179" w:lineRule="auto"/>
        <w:jc w:val="center"/>
        <w:outlineLvl w:val="0"/>
        <w:rPr>
          <w:rFonts w:ascii="微软雅黑" w:hAnsi="微软雅黑" w:eastAsia="微软雅黑" w:cs="微软雅黑"/>
          <w:b/>
          <w:bCs/>
          <w:spacing w:val="8"/>
          <w:sz w:val="31"/>
          <w:szCs w:val="31"/>
        </w:rPr>
      </w:pPr>
      <w:r>
        <w:rPr>
          <w:rFonts w:ascii="微软雅黑" w:hAnsi="微软雅黑" w:eastAsia="微软雅黑" w:cs="微软雅黑"/>
          <w:b/>
          <w:bCs/>
          <w:spacing w:val="8"/>
          <w:sz w:val="31"/>
          <w:szCs w:val="31"/>
        </w:rPr>
        <w:t>（202</w:t>
      </w:r>
      <w:r>
        <w:rPr>
          <w:rFonts w:hint="eastAsia" w:ascii="微软雅黑" w:hAnsi="微软雅黑" w:eastAsia="微软雅黑" w:cs="微软雅黑"/>
          <w:b/>
          <w:bCs/>
          <w:spacing w:val="8"/>
          <w:sz w:val="31"/>
          <w:szCs w:val="31"/>
          <w:lang w:val="en-US" w:eastAsia="zh-CN"/>
        </w:rPr>
        <w:t>6</w:t>
      </w:r>
      <w:bookmarkStart w:id="0" w:name="_GoBack"/>
      <w:bookmarkEnd w:id="0"/>
      <w:r>
        <w:rPr>
          <w:rFonts w:ascii="微软雅黑" w:hAnsi="微软雅黑" w:eastAsia="微软雅黑" w:cs="微软雅黑"/>
          <w:b/>
          <w:bCs/>
          <w:spacing w:val="8"/>
          <w:sz w:val="31"/>
          <w:szCs w:val="31"/>
        </w:rPr>
        <w:t xml:space="preserve"> 年版）</w:t>
      </w:r>
    </w:p>
    <w:p w14:paraId="2EA4AC3A">
      <w:pPr>
        <w:rPr>
          <w:rFonts w:ascii="Arial"/>
          <w:sz w:val="21"/>
        </w:rPr>
      </w:pPr>
    </w:p>
    <w:p w14:paraId="4A42143A">
      <w:pPr>
        <w:spacing w:line="241" w:lineRule="auto"/>
        <w:rPr>
          <w:rFonts w:ascii="Arial"/>
          <w:sz w:val="21"/>
        </w:rPr>
      </w:pPr>
    </w:p>
    <w:p w14:paraId="18C55EC4">
      <w:pPr>
        <w:pStyle w:val="2"/>
        <w:spacing w:before="69" w:line="220" w:lineRule="auto"/>
        <w:ind w:left="425"/>
        <w:outlineLvl w:val="1"/>
      </w:pPr>
      <w:r>
        <w:rPr>
          <w:rFonts w:ascii="Constantia" w:hAnsi="Constantia" w:eastAsia="Constantia" w:cs="Constantia"/>
          <w:b/>
          <w:bCs/>
          <w:spacing w:val="-3"/>
        </w:rPr>
        <w:t>1</w:t>
      </w:r>
      <w:r>
        <w:rPr>
          <w:rFonts w:ascii="Constantia" w:hAnsi="Constantia" w:eastAsia="Constantia" w:cs="Constantia"/>
          <w:b/>
          <w:bCs/>
          <w:spacing w:val="8"/>
        </w:rPr>
        <w:t xml:space="preserve">  </w:t>
      </w:r>
      <w:r>
        <w:rPr>
          <w:b/>
          <w:bCs/>
          <w:spacing w:val="-3"/>
        </w:rPr>
        <w:t>抽样方法</w:t>
      </w:r>
    </w:p>
    <w:p w14:paraId="2DD59D49">
      <w:pPr>
        <w:pStyle w:val="2"/>
        <w:spacing w:before="189" w:line="374" w:lineRule="auto"/>
        <w:ind w:left="840" w:right="3086"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1FCDE0E9">
      <w:pPr>
        <w:pStyle w:val="2"/>
        <w:spacing w:before="28" w:line="198" w:lineRule="auto"/>
        <w:ind w:left="829"/>
      </w:pPr>
      <w:r>
        <w:rPr>
          <w:b/>
          <w:bCs/>
          <w:spacing w:val="-5"/>
        </w:rPr>
        <w:t>每批次产品抽取样品 10 支，其中5 支作为检验样品，5 支作为备用样品</w:t>
      </w:r>
      <w:r>
        <w:rPr>
          <w:b/>
          <w:bCs/>
          <w:spacing w:val="-1"/>
        </w:rPr>
        <w:t>。</w:t>
      </w:r>
    </w:p>
    <w:p w14:paraId="76151613">
      <w:pPr>
        <w:spacing w:line="385" w:lineRule="auto"/>
        <w:rPr>
          <w:rFonts w:ascii="Arial"/>
          <w:sz w:val="21"/>
        </w:rPr>
      </w:pPr>
    </w:p>
    <w:p w14:paraId="3C0D9D09">
      <w:pPr>
        <w:pStyle w:val="2"/>
        <w:spacing w:before="68" w:line="220" w:lineRule="auto"/>
        <w:ind w:left="405"/>
        <w:outlineLvl w:val="1"/>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3F1F8787">
      <w:pPr>
        <w:spacing w:before="19"/>
      </w:pPr>
    </w:p>
    <w:tbl>
      <w:tblPr>
        <w:tblStyle w:val="5"/>
        <w:tblW w:w="974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136"/>
        <w:gridCol w:w="2408"/>
        <w:gridCol w:w="2548"/>
        <w:gridCol w:w="2836"/>
      </w:tblGrid>
      <w:tr w14:paraId="77614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17" w:type="dxa"/>
            <w:tcBorders>
              <w:left w:val="single" w:color="000000" w:sz="6" w:space="0"/>
              <w:right w:val="single" w:color="000000" w:sz="8" w:space="0"/>
            </w:tcBorders>
            <w:vAlign w:val="top"/>
          </w:tcPr>
          <w:p w14:paraId="5C57084F">
            <w:pPr>
              <w:spacing w:before="173" w:line="222" w:lineRule="auto"/>
              <w:ind w:left="193"/>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序号</w:t>
            </w:r>
          </w:p>
        </w:tc>
        <w:tc>
          <w:tcPr>
            <w:tcW w:w="3544" w:type="dxa"/>
            <w:gridSpan w:val="2"/>
            <w:tcBorders>
              <w:left w:val="single" w:color="000000" w:sz="8" w:space="0"/>
              <w:right w:val="single" w:color="000000" w:sz="8" w:space="0"/>
            </w:tcBorders>
            <w:vAlign w:val="top"/>
          </w:tcPr>
          <w:p w14:paraId="412EEE3D">
            <w:pPr>
              <w:spacing w:before="174" w:line="220" w:lineRule="auto"/>
              <w:ind w:left="1348"/>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检验项目</w:t>
            </w:r>
          </w:p>
        </w:tc>
        <w:tc>
          <w:tcPr>
            <w:tcW w:w="2548" w:type="dxa"/>
            <w:tcBorders>
              <w:left w:val="single" w:color="000000" w:sz="8" w:space="0"/>
              <w:right w:val="single" w:color="000000" w:sz="8" w:space="0"/>
            </w:tcBorders>
            <w:vAlign w:val="top"/>
          </w:tcPr>
          <w:p w14:paraId="04C99FAD">
            <w:pPr>
              <w:spacing w:before="173" w:line="220" w:lineRule="auto"/>
              <w:ind w:left="85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检验依据</w:t>
            </w:r>
          </w:p>
        </w:tc>
        <w:tc>
          <w:tcPr>
            <w:tcW w:w="2836" w:type="dxa"/>
            <w:tcBorders>
              <w:left w:val="single" w:color="000000" w:sz="8" w:space="0"/>
              <w:bottom w:val="single" w:color="000000" w:sz="6" w:space="0"/>
            </w:tcBorders>
            <w:vAlign w:val="top"/>
          </w:tcPr>
          <w:p w14:paraId="36B9A222">
            <w:pPr>
              <w:spacing w:before="174" w:line="220" w:lineRule="auto"/>
              <w:ind w:left="999"/>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检验方法</w:t>
            </w:r>
          </w:p>
        </w:tc>
      </w:tr>
      <w:tr w14:paraId="50D6D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817" w:type="dxa"/>
            <w:vMerge w:val="restart"/>
            <w:tcBorders>
              <w:left w:val="single" w:color="000000" w:sz="6" w:space="0"/>
              <w:bottom w:val="nil"/>
              <w:right w:val="single" w:color="000000" w:sz="8" w:space="0"/>
            </w:tcBorders>
            <w:vAlign w:val="top"/>
          </w:tcPr>
          <w:p w14:paraId="45EF1315">
            <w:pPr>
              <w:pStyle w:val="6"/>
              <w:spacing w:line="330" w:lineRule="auto"/>
              <w:rPr>
                <w:rFonts w:ascii="宋体" w:hAnsi="宋体" w:eastAsia="宋体" w:cs="宋体"/>
                <w:b/>
                <w:bCs/>
                <w:snapToGrid w:val="0"/>
                <w:color w:val="000000"/>
                <w:spacing w:val="-5"/>
                <w:kern w:val="0"/>
                <w:sz w:val="21"/>
                <w:szCs w:val="21"/>
                <w:lang w:val="en-US" w:eastAsia="en-US" w:bidi="ar-SA"/>
              </w:rPr>
            </w:pPr>
          </w:p>
          <w:p w14:paraId="097C6931">
            <w:pPr>
              <w:pStyle w:val="6"/>
              <w:spacing w:line="330" w:lineRule="auto"/>
              <w:rPr>
                <w:rFonts w:ascii="宋体" w:hAnsi="宋体" w:eastAsia="宋体" w:cs="宋体"/>
                <w:b/>
                <w:bCs/>
                <w:snapToGrid w:val="0"/>
                <w:color w:val="000000"/>
                <w:spacing w:val="-5"/>
                <w:kern w:val="0"/>
                <w:sz w:val="21"/>
                <w:szCs w:val="21"/>
                <w:lang w:val="en-US" w:eastAsia="en-US" w:bidi="ar-SA"/>
              </w:rPr>
            </w:pPr>
          </w:p>
          <w:p w14:paraId="25241E4C">
            <w:pPr>
              <w:spacing w:before="64" w:line="188" w:lineRule="auto"/>
              <w:ind w:left="369"/>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1</w:t>
            </w:r>
          </w:p>
        </w:tc>
        <w:tc>
          <w:tcPr>
            <w:tcW w:w="1136" w:type="dxa"/>
            <w:vMerge w:val="restart"/>
            <w:tcBorders>
              <w:left w:val="single" w:color="000000" w:sz="8" w:space="0"/>
              <w:bottom w:val="nil"/>
              <w:right w:val="single" w:color="000000" w:sz="8" w:space="0"/>
            </w:tcBorders>
            <w:vAlign w:val="top"/>
          </w:tcPr>
          <w:p w14:paraId="06237C2D">
            <w:pPr>
              <w:pStyle w:val="6"/>
              <w:spacing w:line="311" w:lineRule="auto"/>
              <w:rPr>
                <w:rFonts w:ascii="宋体" w:hAnsi="宋体" w:eastAsia="宋体" w:cs="宋体"/>
                <w:b/>
                <w:bCs/>
                <w:snapToGrid w:val="0"/>
                <w:color w:val="000000"/>
                <w:spacing w:val="-5"/>
                <w:kern w:val="0"/>
                <w:sz w:val="21"/>
                <w:szCs w:val="21"/>
                <w:lang w:val="en-US" w:eastAsia="en-US" w:bidi="ar-SA"/>
              </w:rPr>
            </w:pPr>
          </w:p>
          <w:p w14:paraId="295B8579">
            <w:pPr>
              <w:pStyle w:val="6"/>
              <w:spacing w:line="311" w:lineRule="auto"/>
              <w:rPr>
                <w:rFonts w:ascii="宋体" w:hAnsi="宋体" w:eastAsia="宋体" w:cs="宋体"/>
                <w:b/>
                <w:bCs/>
                <w:snapToGrid w:val="0"/>
                <w:color w:val="000000"/>
                <w:spacing w:val="-5"/>
                <w:kern w:val="0"/>
                <w:sz w:val="21"/>
                <w:szCs w:val="21"/>
                <w:lang w:val="en-US" w:eastAsia="en-US" w:bidi="ar-SA"/>
              </w:rPr>
            </w:pPr>
          </w:p>
          <w:p w14:paraId="0751C32E">
            <w:pPr>
              <w:spacing w:before="68" w:line="220" w:lineRule="auto"/>
              <w:ind w:left="14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力学性能</w:t>
            </w:r>
          </w:p>
        </w:tc>
        <w:tc>
          <w:tcPr>
            <w:tcW w:w="2408" w:type="dxa"/>
            <w:tcBorders>
              <w:left w:val="single" w:color="000000" w:sz="8" w:space="0"/>
              <w:bottom w:val="single" w:color="000000" w:sz="6" w:space="0"/>
              <w:right w:val="single" w:color="000000" w:sz="8" w:space="0"/>
            </w:tcBorders>
            <w:vAlign w:val="top"/>
          </w:tcPr>
          <w:p w14:paraId="49BE4FDA">
            <w:pPr>
              <w:spacing w:before="84" w:line="221" w:lineRule="auto"/>
              <w:ind w:left="681"/>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下屈服强度</w:t>
            </w:r>
          </w:p>
        </w:tc>
        <w:tc>
          <w:tcPr>
            <w:tcW w:w="2548" w:type="dxa"/>
            <w:vMerge w:val="restart"/>
            <w:tcBorders>
              <w:left w:val="single" w:color="000000" w:sz="6" w:space="0"/>
              <w:bottom w:val="nil"/>
              <w:right w:val="single" w:color="000000" w:sz="6" w:space="0"/>
            </w:tcBorders>
            <w:vAlign w:val="top"/>
          </w:tcPr>
          <w:p w14:paraId="66993F68">
            <w:pPr>
              <w:pStyle w:val="6"/>
              <w:spacing w:line="329" w:lineRule="auto"/>
              <w:rPr>
                <w:rFonts w:ascii="宋体" w:hAnsi="宋体" w:eastAsia="宋体" w:cs="宋体"/>
                <w:b/>
                <w:bCs/>
                <w:snapToGrid w:val="0"/>
                <w:color w:val="000000"/>
                <w:spacing w:val="-5"/>
                <w:kern w:val="0"/>
                <w:sz w:val="21"/>
                <w:szCs w:val="21"/>
                <w:lang w:val="en-US" w:eastAsia="en-US" w:bidi="ar-SA"/>
              </w:rPr>
            </w:pPr>
          </w:p>
          <w:p w14:paraId="354E1923">
            <w:pPr>
              <w:pStyle w:val="6"/>
              <w:spacing w:line="330" w:lineRule="auto"/>
              <w:rPr>
                <w:rFonts w:ascii="宋体" w:hAnsi="宋体" w:eastAsia="宋体" w:cs="宋体"/>
                <w:b/>
                <w:bCs/>
                <w:snapToGrid w:val="0"/>
                <w:color w:val="000000"/>
                <w:spacing w:val="-5"/>
                <w:kern w:val="0"/>
                <w:sz w:val="21"/>
                <w:szCs w:val="21"/>
                <w:lang w:val="en-US" w:eastAsia="en-US" w:bidi="ar-SA"/>
              </w:rPr>
            </w:pPr>
          </w:p>
          <w:p w14:paraId="546ACB35">
            <w:pPr>
              <w:spacing w:before="64" w:line="158" w:lineRule="exact"/>
              <w:ind w:left="49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w:t>
            </w:r>
          </w:p>
        </w:tc>
        <w:tc>
          <w:tcPr>
            <w:tcW w:w="2836" w:type="dxa"/>
            <w:vMerge w:val="restart"/>
            <w:tcBorders>
              <w:left w:val="single" w:color="000000" w:sz="6" w:space="0"/>
              <w:bottom w:val="nil"/>
              <w:right w:val="single" w:color="000000" w:sz="6" w:space="0"/>
            </w:tcBorders>
            <w:vAlign w:val="top"/>
          </w:tcPr>
          <w:p w14:paraId="0D177441">
            <w:pPr>
              <w:pStyle w:val="6"/>
              <w:spacing w:line="251" w:lineRule="auto"/>
              <w:rPr>
                <w:rFonts w:ascii="宋体" w:hAnsi="宋体" w:eastAsia="宋体" w:cs="宋体"/>
                <w:b/>
                <w:bCs/>
                <w:snapToGrid w:val="0"/>
                <w:color w:val="000000"/>
                <w:spacing w:val="-5"/>
                <w:kern w:val="0"/>
                <w:sz w:val="21"/>
                <w:szCs w:val="21"/>
                <w:lang w:val="en-US" w:eastAsia="en-US" w:bidi="ar-SA"/>
              </w:rPr>
            </w:pPr>
          </w:p>
          <w:p w14:paraId="40CF93B6">
            <w:pPr>
              <w:pStyle w:val="6"/>
              <w:spacing w:line="252" w:lineRule="auto"/>
              <w:rPr>
                <w:rFonts w:ascii="宋体" w:hAnsi="宋体" w:eastAsia="宋体" w:cs="宋体"/>
                <w:b/>
                <w:bCs/>
                <w:snapToGrid w:val="0"/>
                <w:color w:val="000000"/>
                <w:spacing w:val="-5"/>
                <w:kern w:val="0"/>
                <w:sz w:val="21"/>
                <w:szCs w:val="21"/>
                <w:lang w:val="en-US" w:eastAsia="en-US" w:bidi="ar-SA"/>
              </w:rPr>
            </w:pPr>
          </w:p>
          <w:p w14:paraId="4BDC23EF">
            <w:pPr>
              <w:spacing w:before="64" w:line="273" w:lineRule="auto"/>
              <w:ind w:left="580" w:right="562" w:firstLine="6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  GB/T 28900—2022</w:t>
            </w:r>
          </w:p>
        </w:tc>
      </w:tr>
      <w:tr w14:paraId="0E544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17" w:type="dxa"/>
            <w:vMerge w:val="continue"/>
            <w:tcBorders>
              <w:top w:val="nil"/>
              <w:left w:val="single" w:color="000000" w:sz="6" w:space="0"/>
              <w:bottom w:val="nil"/>
              <w:right w:val="single" w:color="000000" w:sz="8" w:space="0"/>
            </w:tcBorders>
            <w:vAlign w:val="top"/>
          </w:tcPr>
          <w:p w14:paraId="7A7C62FB">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bottom w:val="nil"/>
              <w:right w:val="single" w:color="000000" w:sz="8" w:space="0"/>
            </w:tcBorders>
            <w:vAlign w:val="top"/>
          </w:tcPr>
          <w:p w14:paraId="340E1DFC">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bottom w:val="single" w:color="000000" w:sz="6" w:space="0"/>
              <w:right w:val="single" w:color="000000" w:sz="6" w:space="0"/>
            </w:tcBorders>
            <w:vAlign w:val="top"/>
          </w:tcPr>
          <w:p w14:paraId="65052850">
            <w:pPr>
              <w:spacing w:before="84" w:line="220" w:lineRule="auto"/>
              <w:ind w:left="780"/>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抗拉强度</w:t>
            </w:r>
          </w:p>
        </w:tc>
        <w:tc>
          <w:tcPr>
            <w:tcW w:w="2548" w:type="dxa"/>
            <w:vMerge w:val="continue"/>
            <w:tcBorders>
              <w:top w:val="nil"/>
              <w:left w:val="single" w:color="000000" w:sz="6" w:space="0"/>
              <w:bottom w:val="nil"/>
              <w:right w:val="single" w:color="000000" w:sz="6" w:space="0"/>
            </w:tcBorders>
            <w:vAlign w:val="top"/>
          </w:tcPr>
          <w:p w14:paraId="321C631A">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6" w:space="0"/>
              <w:bottom w:val="nil"/>
              <w:right w:val="single" w:color="000000" w:sz="6" w:space="0"/>
            </w:tcBorders>
            <w:vAlign w:val="top"/>
          </w:tcPr>
          <w:p w14:paraId="5E07CF5B">
            <w:pPr>
              <w:pStyle w:val="6"/>
              <w:rPr>
                <w:rFonts w:ascii="宋体" w:hAnsi="宋体" w:eastAsia="宋体" w:cs="宋体"/>
                <w:b/>
                <w:bCs/>
                <w:snapToGrid w:val="0"/>
                <w:color w:val="000000"/>
                <w:spacing w:val="-5"/>
                <w:kern w:val="0"/>
                <w:sz w:val="21"/>
                <w:szCs w:val="21"/>
                <w:lang w:val="en-US" w:eastAsia="en-US" w:bidi="ar-SA"/>
              </w:rPr>
            </w:pPr>
          </w:p>
        </w:tc>
      </w:tr>
      <w:tr w14:paraId="14154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817" w:type="dxa"/>
            <w:vMerge w:val="continue"/>
            <w:tcBorders>
              <w:top w:val="nil"/>
              <w:left w:val="single" w:color="000000" w:sz="6" w:space="0"/>
              <w:bottom w:val="nil"/>
              <w:right w:val="single" w:color="000000" w:sz="8" w:space="0"/>
            </w:tcBorders>
            <w:vAlign w:val="top"/>
          </w:tcPr>
          <w:p w14:paraId="1BD6E4FB">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bottom w:val="nil"/>
              <w:right w:val="single" w:color="000000" w:sz="8" w:space="0"/>
            </w:tcBorders>
            <w:vAlign w:val="top"/>
          </w:tcPr>
          <w:p w14:paraId="12CE8B3E">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bottom w:val="single" w:color="000000" w:sz="6" w:space="0"/>
              <w:right w:val="single" w:color="000000" w:sz="6" w:space="0"/>
            </w:tcBorders>
            <w:vAlign w:val="top"/>
          </w:tcPr>
          <w:p w14:paraId="2B4CFD67">
            <w:pPr>
              <w:spacing w:before="87" w:line="220" w:lineRule="auto"/>
              <w:ind w:left="683"/>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断后伸长率</w:t>
            </w:r>
          </w:p>
        </w:tc>
        <w:tc>
          <w:tcPr>
            <w:tcW w:w="2548" w:type="dxa"/>
            <w:vMerge w:val="continue"/>
            <w:tcBorders>
              <w:top w:val="nil"/>
              <w:left w:val="single" w:color="000000" w:sz="6" w:space="0"/>
              <w:bottom w:val="nil"/>
              <w:right w:val="single" w:color="000000" w:sz="6" w:space="0"/>
            </w:tcBorders>
            <w:vAlign w:val="top"/>
          </w:tcPr>
          <w:p w14:paraId="2D031D6D">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6" w:space="0"/>
              <w:bottom w:val="nil"/>
              <w:right w:val="single" w:color="000000" w:sz="6" w:space="0"/>
            </w:tcBorders>
            <w:vAlign w:val="top"/>
          </w:tcPr>
          <w:p w14:paraId="25508043">
            <w:pPr>
              <w:pStyle w:val="6"/>
              <w:rPr>
                <w:rFonts w:ascii="宋体" w:hAnsi="宋体" w:eastAsia="宋体" w:cs="宋体"/>
                <w:b/>
                <w:bCs/>
                <w:snapToGrid w:val="0"/>
                <w:color w:val="000000"/>
                <w:spacing w:val="-5"/>
                <w:kern w:val="0"/>
                <w:sz w:val="21"/>
                <w:szCs w:val="21"/>
                <w:lang w:val="en-US" w:eastAsia="en-US" w:bidi="ar-SA"/>
              </w:rPr>
            </w:pPr>
          </w:p>
        </w:tc>
      </w:tr>
      <w:tr w14:paraId="46F89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17" w:type="dxa"/>
            <w:vMerge w:val="continue"/>
            <w:tcBorders>
              <w:top w:val="nil"/>
              <w:left w:val="single" w:color="000000" w:sz="6" w:space="0"/>
              <w:right w:val="single" w:color="000000" w:sz="8" w:space="0"/>
            </w:tcBorders>
            <w:vAlign w:val="top"/>
          </w:tcPr>
          <w:p w14:paraId="1FC27599">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right w:val="single" w:color="000000" w:sz="8" w:space="0"/>
            </w:tcBorders>
            <w:vAlign w:val="top"/>
          </w:tcPr>
          <w:p w14:paraId="3D2D5CDA">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right w:val="single" w:color="000000" w:sz="6" w:space="0"/>
            </w:tcBorders>
            <w:vAlign w:val="top"/>
          </w:tcPr>
          <w:p w14:paraId="1524C213">
            <w:pPr>
              <w:spacing w:before="89" w:line="220" w:lineRule="auto"/>
              <w:ind w:left="46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最大力总延伸率</w:t>
            </w:r>
          </w:p>
        </w:tc>
        <w:tc>
          <w:tcPr>
            <w:tcW w:w="2548" w:type="dxa"/>
            <w:vMerge w:val="continue"/>
            <w:tcBorders>
              <w:top w:val="nil"/>
              <w:left w:val="single" w:color="000000" w:sz="6" w:space="0"/>
              <w:right w:val="single" w:color="000000" w:sz="6" w:space="0"/>
            </w:tcBorders>
            <w:vAlign w:val="top"/>
          </w:tcPr>
          <w:p w14:paraId="5A1B2FDD">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6" w:space="0"/>
              <w:bottom w:val="single" w:color="000000" w:sz="6" w:space="0"/>
              <w:right w:val="single" w:color="000000" w:sz="6" w:space="0"/>
            </w:tcBorders>
            <w:vAlign w:val="top"/>
          </w:tcPr>
          <w:p w14:paraId="02EC2E75">
            <w:pPr>
              <w:pStyle w:val="6"/>
              <w:rPr>
                <w:rFonts w:ascii="宋体" w:hAnsi="宋体" w:eastAsia="宋体" w:cs="宋体"/>
                <w:b/>
                <w:bCs/>
                <w:snapToGrid w:val="0"/>
                <w:color w:val="000000"/>
                <w:spacing w:val="-5"/>
                <w:kern w:val="0"/>
                <w:sz w:val="21"/>
                <w:szCs w:val="21"/>
                <w:lang w:val="en-US" w:eastAsia="en-US" w:bidi="ar-SA"/>
              </w:rPr>
            </w:pPr>
          </w:p>
        </w:tc>
      </w:tr>
      <w:tr w14:paraId="363AD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17" w:type="dxa"/>
            <w:tcBorders>
              <w:left w:val="single" w:color="000000" w:sz="6" w:space="0"/>
              <w:right w:val="single" w:color="000000" w:sz="8" w:space="0"/>
            </w:tcBorders>
            <w:vAlign w:val="top"/>
          </w:tcPr>
          <w:p w14:paraId="19A76456">
            <w:pPr>
              <w:spacing w:before="233" w:line="188" w:lineRule="auto"/>
              <w:ind w:left="349"/>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2</w:t>
            </w:r>
          </w:p>
        </w:tc>
        <w:tc>
          <w:tcPr>
            <w:tcW w:w="1136" w:type="dxa"/>
            <w:tcBorders>
              <w:left w:val="single" w:color="000000" w:sz="8" w:space="0"/>
              <w:right w:val="single" w:color="000000" w:sz="8" w:space="0"/>
            </w:tcBorders>
            <w:vAlign w:val="top"/>
          </w:tcPr>
          <w:p w14:paraId="73BFED9D">
            <w:pPr>
              <w:spacing w:before="199" w:line="222" w:lineRule="auto"/>
              <w:ind w:left="145"/>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工艺性能</w:t>
            </w:r>
          </w:p>
        </w:tc>
        <w:tc>
          <w:tcPr>
            <w:tcW w:w="2408" w:type="dxa"/>
            <w:tcBorders>
              <w:left w:val="single" w:color="000000" w:sz="8" w:space="0"/>
              <w:right w:val="single" w:color="000000" w:sz="8" w:space="0"/>
            </w:tcBorders>
            <w:vAlign w:val="top"/>
          </w:tcPr>
          <w:p w14:paraId="29F989ED">
            <w:pPr>
              <w:spacing w:before="199" w:line="221" w:lineRule="auto"/>
              <w:ind w:left="99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弯曲</w:t>
            </w:r>
          </w:p>
        </w:tc>
        <w:tc>
          <w:tcPr>
            <w:tcW w:w="2548" w:type="dxa"/>
            <w:tcBorders>
              <w:left w:val="single" w:color="000000" w:sz="8" w:space="0"/>
              <w:right w:val="single" w:color="000000" w:sz="8" w:space="0"/>
            </w:tcBorders>
            <w:vAlign w:val="top"/>
          </w:tcPr>
          <w:p w14:paraId="65C9E90A">
            <w:pPr>
              <w:spacing w:before="233" w:line="157" w:lineRule="exact"/>
              <w:ind w:left="49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w:t>
            </w:r>
          </w:p>
        </w:tc>
        <w:tc>
          <w:tcPr>
            <w:tcW w:w="2836" w:type="dxa"/>
            <w:tcBorders>
              <w:left w:val="single" w:color="000000" w:sz="8" w:space="0"/>
              <w:bottom w:val="single" w:color="000000" w:sz="6" w:space="0"/>
            </w:tcBorders>
            <w:vAlign w:val="top"/>
          </w:tcPr>
          <w:p w14:paraId="59760421">
            <w:pPr>
              <w:spacing w:before="78" w:line="248" w:lineRule="auto"/>
              <w:ind w:left="578" w:right="567" w:firstLine="6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  GB/T 28900—2022</w:t>
            </w:r>
          </w:p>
        </w:tc>
      </w:tr>
      <w:tr w14:paraId="5C62A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17" w:type="dxa"/>
            <w:vMerge w:val="restart"/>
            <w:tcBorders>
              <w:left w:val="single" w:color="000000" w:sz="6" w:space="0"/>
              <w:bottom w:val="nil"/>
              <w:right w:val="single" w:color="000000" w:sz="8" w:space="0"/>
            </w:tcBorders>
            <w:vAlign w:val="top"/>
          </w:tcPr>
          <w:p w14:paraId="13475D3F">
            <w:pPr>
              <w:pStyle w:val="6"/>
              <w:spacing w:line="247" w:lineRule="auto"/>
              <w:rPr>
                <w:rFonts w:ascii="宋体" w:hAnsi="宋体" w:eastAsia="宋体" w:cs="宋体"/>
                <w:b/>
                <w:bCs/>
                <w:snapToGrid w:val="0"/>
                <w:color w:val="000000"/>
                <w:spacing w:val="-5"/>
                <w:kern w:val="0"/>
                <w:sz w:val="21"/>
                <w:szCs w:val="21"/>
                <w:lang w:val="en-US" w:eastAsia="en-US" w:bidi="ar-SA"/>
              </w:rPr>
            </w:pPr>
          </w:p>
          <w:p w14:paraId="382F6EC5">
            <w:pPr>
              <w:pStyle w:val="6"/>
              <w:spacing w:line="247" w:lineRule="auto"/>
              <w:rPr>
                <w:rFonts w:ascii="宋体" w:hAnsi="宋体" w:eastAsia="宋体" w:cs="宋体"/>
                <w:b/>
                <w:bCs/>
                <w:snapToGrid w:val="0"/>
                <w:color w:val="000000"/>
                <w:spacing w:val="-5"/>
                <w:kern w:val="0"/>
                <w:sz w:val="21"/>
                <w:szCs w:val="21"/>
                <w:lang w:val="en-US" w:eastAsia="en-US" w:bidi="ar-SA"/>
              </w:rPr>
            </w:pPr>
          </w:p>
          <w:p w14:paraId="2C4A0DCA">
            <w:pPr>
              <w:pStyle w:val="6"/>
              <w:spacing w:line="247" w:lineRule="auto"/>
              <w:rPr>
                <w:rFonts w:ascii="宋体" w:hAnsi="宋体" w:eastAsia="宋体" w:cs="宋体"/>
                <w:b/>
                <w:bCs/>
                <w:snapToGrid w:val="0"/>
                <w:color w:val="000000"/>
                <w:spacing w:val="-5"/>
                <w:kern w:val="0"/>
                <w:sz w:val="21"/>
                <w:szCs w:val="21"/>
                <w:lang w:val="en-US" w:eastAsia="en-US" w:bidi="ar-SA"/>
              </w:rPr>
            </w:pPr>
          </w:p>
          <w:p w14:paraId="0A4E772D">
            <w:pPr>
              <w:pStyle w:val="6"/>
              <w:spacing w:line="247" w:lineRule="auto"/>
              <w:rPr>
                <w:rFonts w:ascii="宋体" w:hAnsi="宋体" w:eastAsia="宋体" w:cs="宋体"/>
                <w:b/>
                <w:bCs/>
                <w:snapToGrid w:val="0"/>
                <w:color w:val="000000"/>
                <w:spacing w:val="-5"/>
                <w:kern w:val="0"/>
                <w:sz w:val="21"/>
                <w:szCs w:val="21"/>
                <w:lang w:val="en-US" w:eastAsia="en-US" w:bidi="ar-SA"/>
              </w:rPr>
            </w:pPr>
          </w:p>
          <w:p w14:paraId="5687ADA3">
            <w:pPr>
              <w:pStyle w:val="6"/>
              <w:spacing w:line="247" w:lineRule="auto"/>
              <w:rPr>
                <w:rFonts w:ascii="宋体" w:hAnsi="宋体" w:eastAsia="宋体" w:cs="宋体"/>
                <w:b/>
                <w:bCs/>
                <w:snapToGrid w:val="0"/>
                <w:color w:val="000000"/>
                <w:spacing w:val="-5"/>
                <w:kern w:val="0"/>
                <w:sz w:val="21"/>
                <w:szCs w:val="21"/>
                <w:lang w:val="en-US" w:eastAsia="en-US" w:bidi="ar-SA"/>
              </w:rPr>
            </w:pPr>
          </w:p>
          <w:p w14:paraId="5355F90F">
            <w:pPr>
              <w:spacing w:before="64" w:line="156" w:lineRule="exact"/>
              <w:ind w:left="353"/>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3</w:t>
            </w:r>
          </w:p>
        </w:tc>
        <w:tc>
          <w:tcPr>
            <w:tcW w:w="1136" w:type="dxa"/>
            <w:vMerge w:val="restart"/>
            <w:tcBorders>
              <w:left w:val="single" w:color="000000" w:sz="8" w:space="0"/>
              <w:bottom w:val="nil"/>
              <w:right w:val="single" w:color="000000" w:sz="8" w:space="0"/>
            </w:tcBorders>
            <w:vAlign w:val="top"/>
          </w:tcPr>
          <w:p w14:paraId="3F32C7AE">
            <w:pPr>
              <w:pStyle w:val="6"/>
              <w:spacing w:line="299" w:lineRule="auto"/>
              <w:rPr>
                <w:rFonts w:ascii="宋体" w:hAnsi="宋体" w:eastAsia="宋体" w:cs="宋体"/>
                <w:b/>
                <w:bCs/>
                <w:snapToGrid w:val="0"/>
                <w:color w:val="000000"/>
                <w:spacing w:val="-5"/>
                <w:kern w:val="0"/>
                <w:sz w:val="21"/>
                <w:szCs w:val="21"/>
                <w:lang w:val="en-US" w:eastAsia="en-US" w:bidi="ar-SA"/>
              </w:rPr>
            </w:pPr>
          </w:p>
          <w:p w14:paraId="2610E273">
            <w:pPr>
              <w:pStyle w:val="6"/>
              <w:spacing w:line="299" w:lineRule="auto"/>
              <w:rPr>
                <w:rFonts w:ascii="宋体" w:hAnsi="宋体" w:eastAsia="宋体" w:cs="宋体"/>
                <w:b/>
                <w:bCs/>
                <w:snapToGrid w:val="0"/>
                <w:color w:val="000000"/>
                <w:spacing w:val="-5"/>
                <w:kern w:val="0"/>
                <w:sz w:val="21"/>
                <w:szCs w:val="21"/>
                <w:lang w:val="en-US" w:eastAsia="en-US" w:bidi="ar-SA"/>
              </w:rPr>
            </w:pPr>
          </w:p>
          <w:p w14:paraId="221549CC">
            <w:pPr>
              <w:pStyle w:val="6"/>
              <w:spacing w:line="299" w:lineRule="auto"/>
              <w:rPr>
                <w:rFonts w:ascii="宋体" w:hAnsi="宋体" w:eastAsia="宋体" w:cs="宋体"/>
                <w:b/>
                <w:bCs/>
                <w:snapToGrid w:val="0"/>
                <w:color w:val="000000"/>
                <w:spacing w:val="-5"/>
                <w:kern w:val="0"/>
                <w:sz w:val="21"/>
                <w:szCs w:val="21"/>
                <w:lang w:val="en-US" w:eastAsia="en-US" w:bidi="ar-SA"/>
              </w:rPr>
            </w:pPr>
          </w:p>
          <w:p w14:paraId="2D32A4D4">
            <w:pPr>
              <w:pStyle w:val="6"/>
              <w:spacing w:line="300" w:lineRule="auto"/>
              <w:rPr>
                <w:rFonts w:ascii="宋体" w:hAnsi="宋体" w:eastAsia="宋体" w:cs="宋体"/>
                <w:b/>
                <w:bCs/>
                <w:snapToGrid w:val="0"/>
                <w:color w:val="000000"/>
                <w:spacing w:val="-5"/>
                <w:kern w:val="0"/>
                <w:sz w:val="21"/>
                <w:szCs w:val="21"/>
                <w:lang w:val="en-US" w:eastAsia="en-US" w:bidi="ar-SA"/>
              </w:rPr>
            </w:pPr>
          </w:p>
          <w:p w14:paraId="03446D13">
            <w:pPr>
              <w:spacing w:before="68" w:line="221" w:lineRule="auto"/>
              <w:ind w:left="14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化学成分</w:t>
            </w:r>
          </w:p>
        </w:tc>
        <w:tc>
          <w:tcPr>
            <w:tcW w:w="2408" w:type="dxa"/>
            <w:tcBorders>
              <w:left w:val="single" w:color="000000" w:sz="8" w:space="0"/>
              <w:bottom w:val="single" w:color="000000" w:sz="6" w:space="0"/>
              <w:right w:val="single" w:color="000000" w:sz="8" w:space="0"/>
            </w:tcBorders>
            <w:vAlign w:val="top"/>
          </w:tcPr>
          <w:p w14:paraId="1179E5EF">
            <w:pPr>
              <w:spacing w:before="171" w:line="188" w:lineRule="auto"/>
              <w:ind w:left="1130"/>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C</w:t>
            </w:r>
          </w:p>
        </w:tc>
        <w:tc>
          <w:tcPr>
            <w:tcW w:w="2548" w:type="dxa"/>
            <w:vMerge w:val="restart"/>
            <w:tcBorders>
              <w:left w:val="single" w:color="000000" w:sz="6" w:space="0"/>
              <w:bottom w:val="nil"/>
              <w:right w:val="single" w:color="000000" w:sz="6" w:space="0"/>
            </w:tcBorders>
            <w:vAlign w:val="top"/>
          </w:tcPr>
          <w:p w14:paraId="05E4A63C">
            <w:pPr>
              <w:pStyle w:val="6"/>
              <w:spacing w:line="247" w:lineRule="auto"/>
              <w:rPr>
                <w:rFonts w:ascii="宋体" w:hAnsi="宋体" w:eastAsia="宋体" w:cs="宋体"/>
                <w:b/>
                <w:bCs/>
                <w:snapToGrid w:val="0"/>
                <w:color w:val="000000"/>
                <w:spacing w:val="-5"/>
                <w:kern w:val="0"/>
                <w:sz w:val="21"/>
                <w:szCs w:val="21"/>
                <w:lang w:val="en-US" w:eastAsia="en-US" w:bidi="ar-SA"/>
              </w:rPr>
            </w:pPr>
          </w:p>
          <w:p w14:paraId="1AAAECC2">
            <w:pPr>
              <w:pStyle w:val="6"/>
              <w:spacing w:line="247" w:lineRule="auto"/>
              <w:rPr>
                <w:rFonts w:ascii="宋体" w:hAnsi="宋体" w:eastAsia="宋体" w:cs="宋体"/>
                <w:b/>
                <w:bCs/>
                <w:snapToGrid w:val="0"/>
                <w:color w:val="000000"/>
                <w:spacing w:val="-5"/>
                <w:kern w:val="0"/>
                <w:sz w:val="21"/>
                <w:szCs w:val="21"/>
                <w:lang w:val="en-US" w:eastAsia="en-US" w:bidi="ar-SA"/>
              </w:rPr>
            </w:pPr>
          </w:p>
          <w:p w14:paraId="573ED695">
            <w:pPr>
              <w:pStyle w:val="6"/>
              <w:spacing w:line="247" w:lineRule="auto"/>
              <w:rPr>
                <w:rFonts w:ascii="宋体" w:hAnsi="宋体" w:eastAsia="宋体" w:cs="宋体"/>
                <w:b/>
                <w:bCs/>
                <w:snapToGrid w:val="0"/>
                <w:color w:val="000000"/>
                <w:spacing w:val="-5"/>
                <w:kern w:val="0"/>
                <w:sz w:val="21"/>
                <w:szCs w:val="21"/>
                <w:lang w:val="en-US" w:eastAsia="en-US" w:bidi="ar-SA"/>
              </w:rPr>
            </w:pPr>
          </w:p>
          <w:p w14:paraId="07F4B0D3">
            <w:pPr>
              <w:pStyle w:val="6"/>
              <w:spacing w:line="247" w:lineRule="auto"/>
              <w:rPr>
                <w:rFonts w:ascii="宋体" w:hAnsi="宋体" w:eastAsia="宋体" w:cs="宋体"/>
                <w:b/>
                <w:bCs/>
                <w:snapToGrid w:val="0"/>
                <w:color w:val="000000"/>
                <w:spacing w:val="-5"/>
                <w:kern w:val="0"/>
                <w:sz w:val="21"/>
                <w:szCs w:val="21"/>
                <w:lang w:val="en-US" w:eastAsia="en-US" w:bidi="ar-SA"/>
              </w:rPr>
            </w:pPr>
          </w:p>
          <w:p w14:paraId="04DC1977">
            <w:pPr>
              <w:pStyle w:val="6"/>
              <w:spacing w:line="247" w:lineRule="auto"/>
              <w:rPr>
                <w:rFonts w:ascii="宋体" w:hAnsi="宋体" w:eastAsia="宋体" w:cs="宋体"/>
                <w:b/>
                <w:bCs/>
                <w:snapToGrid w:val="0"/>
                <w:color w:val="000000"/>
                <w:spacing w:val="-5"/>
                <w:kern w:val="0"/>
                <w:sz w:val="21"/>
                <w:szCs w:val="21"/>
                <w:lang w:val="en-US" w:eastAsia="en-US" w:bidi="ar-SA"/>
              </w:rPr>
            </w:pPr>
          </w:p>
          <w:p w14:paraId="0E68A380">
            <w:pPr>
              <w:spacing w:before="64" w:line="157" w:lineRule="exact"/>
              <w:ind w:left="49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w:t>
            </w:r>
          </w:p>
        </w:tc>
        <w:tc>
          <w:tcPr>
            <w:tcW w:w="2836" w:type="dxa"/>
            <w:vMerge w:val="restart"/>
            <w:tcBorders>
              <w:left w:val="single" w:color="000000" w:sz="6" w:space="0"/>
              <w:bottom w:val="nil"/>
              <w:right w:val="single" w:color="000000" w:sz="6" w:space="0"/>
            </w:tcBorders>
            <w:vAlign w:val="top"/>
          </w:tcPr>
          <w:p w14:paraId="3E585BD8">
            <w:pPr>
              <w:spacing w:before="211" w:line="160" w:lineRule="exact"/>
              <w:ind w:left="607"/>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223.5—2008</w:t>
            </w:r>
          </w:p>
          <w:p w14:paraId="565077F3">
            <w:pPr>
              <w:spacing w:before="151" w:line="160" w:lineRule="exact"/>
              <w:ind w:left="55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223.59—2008</w:t>
            </w:r>
          </w:p>
          <w:p w14:paraId="2FC770E1">
            <w:pPr>
              <w:spacing w:before="151" w:line="160" w:lineRule="exact"/>
              <w:ind w:left="55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223.63—2022</w:t>
            </w:r>
          </w:p>
          <w:p w14:paraId="6241DCF5">
            <w:pPr>
              <w:spacing w:before="152" w:line="160" w:lineRule="exact"/>
              <w:ind w:left="55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223.85—2009</w:t>
            </w:r>
          </w:p>
          <w:p w14:paraId="5D087826">
            <w:pPr>
              <w:spacing w:before="152" w:line="160" w:lineRule="exact"/>
              <w:ind w:left="554"/>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223.86—2009</w:t>
            </w:r>
          </w:p>
          <w:p w14:paraId="209BFFB4">
            <w:pPr>
              <w:spacing w:before="152" w:line="160" w:lineRule="exact"/>
              <w:ind w:left="633"/>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4336—2016</w:t>
            </w:r>
          </w:p>
          <w:p w14:paraId="2E409DBC">
            <w:pPr>
              <w:spacing w:before="152" w:line="160" w:lineRule="exact"/>
              <w:ind w:left="580"/>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20123—2006</w:t>
            </w:r>
          </w:p>
          <w:p w14:paraId="1855BD86">
            <w:pPr>
              <w:spacing w:before="152" w:line="160" w:lineRule="exact"/>
              <w:ind w:left="580"/>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GB/T 20125—2006</w:t>
            </w:r>
          </w:p>
        </w:tc>
      </w:tr>
      <w:tr w14:paraId="4CDBA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17" w:type="dxa"/>
            <w:vMerge w:val="continue"/>
            <w:tcBorders>
              <w:top w:val="nil"/>
              <w:left w:val="single" w:color="000000" w:sz="6" w:space="0"/>
              <w:bottom w:val="nil"/>
              <w:right w:val="single" w:color="000000" w:sz="8" w:space="0"/>
            </w:tcBorders>
            <w:vAlign w:val="top"/>
          </w:tcPr>
          <w:p w14:paraId="73F5D6AC">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bottom w:val="nil"/>
              <w:right w:val="single" w:color="000000" w:sz="8" w:space="0"/>
            </w:tcBorders>
            <w:vAlign w:val="top"/>
          </w:tcPr>
          <w:p w14:paraId="0CBB7D65">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bottom w:val="single" w:color="000000" w:sz="6" w:space="0"/>
              <w:right w:val="single" w:color="000000" w:sz="6" w:space="0"/>
            </w:tcBorders>
            <w:vAlign w:val="top"/>
          </w:tcPr>
          <w:p w14:paraId="0A4E9DEC">
            <w:pPr>
              <w:spacing w:before="200" w:line="192" w:lineRule="auto"/>
              <w:ind w:left="1117"/>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Si</w:t>
            </w:r>
          </w:p>
        </w:tc>
        <w:tc>
          <w:tcPr>
            <w:tcW w:w="2548" w:type="dxa"/>
            <w:vMerge w:val="continue"/>
            <w:tcBorders>
              <w:top w:val="nil"/>
              <w:left w:val="single" w:color="000000" w:sz="6" w:space="0"/>
              <w:bottom w:val="nil"/>
              <w:right w:val="single" w:color="000000" w:sz="6" w:space="0"/>
            </w:tcBorders>
            <w:vAlign w:val="top"/>
          </w:tcPr>
          <w:p w14:paraId="2CA44297">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6" w:space="0"/>
              <w:bottom w:val="nil"/>
              <w:right w:val="single" w:color="000000" w:sz="6" w:space="0"/>
            </w:tcBorders>
            <w:vAlign w:val="top"/>
          </w:tcPr>
          <w:p w14:paraId="429D9CA9">
            <w:pPr>
              <w:pStyle w:val="6"/>
              <w:rPr>
                <w:rFonts w:ascii="宋体" w:hAnsi="宋体" w:eastAsia="宋体" w:cs="宋体"/>
                <w:b/>
                <w:bCs/>
                <w:snapToGrid w:val="0"/>
                <w:color w:val="000000"/>
                <w:spacing w:val="-5"/>
                <w:kern w:val="0"/>
                <w:sz w:val="21"/>
                <w:szCs w:val="21"/>
                <w:lang w:val="en-US" w:eastAsia="en-US" w:bidi="ar-SA"/>
              </w:rPr>
            </w:pPr>
          </w:p>
        </w:tc>
      </w:tr>
      <w:tr w14:paraId="536A5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17" w:type="dxa"/>
            <w:vMerge w:val="continue"/>
            <w:tcBorders>
              <w:top w:val="nil"/>
              <w:left w:val="single" w:color="000000" w:sz="6" w:space="0"/>
              <w:bottom w:val="nil"/>
              <w:right w:val="single" w:color="000000" w:sz="8" w:space="0"/>
            </w:tcBorders>
            <w:vAlign w:val="top"/>
          </w:tcPr>
          <w:p w14:paraId="793824BD">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bottom w:val="nil"/>
              <w:right w:val="single" w:color="000000" w:sz="8" w:space="0"/>
            </w:tcBorders>
            <w:vAlign w:val="top"/>
          </w:tcPr>
          <w:p w14:paraId="68FF7603">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bottom w:val="single" w:color="000000" w:sz="6" w:space="0"/>
              <w:right w:val="single" w:color="000000" w:sz="6" w:space="0"/>
            </w:tcBorders>
            <w:vAlign w:val="top"/>
          </w:tcPr>
          <w:p w14:paraId="3D81471A">
            <w:pPr>
              <w:spacing w:before="206" w:line="185" w:lineRule="auto"/>
              <w:ind w:left="1049"/>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Mn</w:t>
            </w:r>
          </w:p>
        </w:tc>
        <w:tc>
          <w:tcPr>
            <w:tcW w:w="2548" w:type="dxa"/>
            <w:vMerge w:val="continue"/>
            <w:tcBorders>
              <w:top w:val="nil"/>
              <w:left w:val="single" w:color="000000" w:sz="6" w:space="0"/>
              <w:bottom w:val="nil"/>
              <w:right w:val="single" w:color="000000" w:sz="6" w:space="0"/>
            </w:tcBorders>
            <w:vAlign w:val="top"/>
          </w:tcPr>
          <w:p w14:paraId="08B13594">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6" w:space="0"/>
              <w:bottom w:val="nil"/>
              <w:right w:val="single" w:color="000000" w:sz="6" w:space="0"/>
            </w:tcBorders>
            <w:vAlign w:val="top"/>
          </w:tcPr>
          <w:p w14:paraId="0BCAF52D">
            <w:pPr>
              <w:pStyle w:val="6"/>
              <w:rPr>
                <w:rFonts w:ascii="宋体" w:hAnsi="宋体" w:eastAsia="宋体" w:cs="宋体"/>
                <w:b/>
                <w:bCs/>
                <w:snapToGrid w:val="0"/>
                <w:color w:val="000000"/>
                <w:spacing w:val="-5"/>
                <w:kern w:val="0"/>
                <w:sz w:val="21"/>
                <w:szCs w:val="21"/>
                <w:lang w:val="en-US" w:eastAsia="en-US" w:bidi="ar-SA"/>
              </w:rPr>
            </w:pPr>
          </w:p>
        </w:tc>
      </w:tr>
      <w:tr w14:paraId="0C72F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17" w:type="dxa"/>
            <w:vMerge w:val="continue"/>
            <w:tcBorders>
              <w:top w:val="nil"/>
              <w:left w:val="single" w:color="000000" w:sz="6" w:space="0"/>
              <w:bottom w:val="nil"/>
              <w:right w:val="single" w:color="000000" w:sz="8" w:space="0"/>
            </w:tcBorders>
            <w:vAlign w:val="top"/>
          </w:tcPr>
          <w:p w14:paraId="345DCB3D">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bottom w:val="nil"/>
              <w:right w:val="single" w:color="000000" w:sz="8" w:space="0"/>
            </w:tcBorders>
            <w:vAlign w:val="top"/>
          </w:tcPr>
          <w:p w14:paraId="382A0167">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bottom w:val="single" w:color="000000" w:sz="6" w:space="0"/>
              <w:right w:val="single" w:color="000000" w:sz="6" w:space="0"/>
            </w:tcBorders>
            <w:vAlign w:val="top"/>
          </w:tcPr>
          <w:p w14:paraId="05675FB3">
            <w:pPr>
              <w:spacing w:before="212" w:line="185" w:lineRule="auto"/>
              <w:ind w:left="113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P</w:t>
            </w:r>
          </w:p>
        </w:tc>
        <w:tc>
          <w:tcPr>
            <w:tcW w:w="2548" w:type="dxa"/>
            <w:vMerge w:val="continue"/>
            <w:tcBorders>
              <w:top w:val="nil"/>
              <w:left w:val="single" w:color="000000" w:sz="6" w:space="0"/>
              <w:bottom w:val="nil"/>
              <w:right w:val="single" w:color="000000" w:sz="6" w:space="0"/>
            </w:tcBorders>
            <w:vAlign w:val="top"/>
          </w:tcPr>
          <w:p w14:paraId="1772801D">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6" w:space="0"/>
              <w:bottom w:val="nil"/>
              <w:right w:val="single" w:color="000000" w:sz="6" w:space="0"/>
            </w:tcBorders>
            <w:vAlign w:val="top"/>
          </w:tcPr>
          <w:p w14:paraId="5E89DADD">
            <w:pPr>
              <w:pStyle w:val="6"/>
              <w:rPr>
                <w:rFonts w:ascii="宋体" w:hAnsi="宋体" w:eastAsia="宋体" w:cs="宋体"/>
                <w:b/>
                <w:bCs/>
                <w:snapToGrid w:val="0"/>
                <w:color w:val="000000"/>
                <w:spacing w:val="-5"/>
                <w:kern w:val="0"/>
                <w:sz w:val="21"/>
                <w:szCs w:val="21"/>
                <w:lang w:val="en-US" w:eastAsia="en-US" w:bidi="ar-SA"/>
              </w:rPr>
            </w:pPr>
          </w:p>
        </w:tc>
      </w:tr>
      <w:tr w14:paraId="4CCD5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17" w:type="dxa"/>
            <w:vMerge w:val="continue"/>
            <w:tcBorders>
              <w:top w:val="nil"/>
              <w:left w:val="single" w:color="000000" w:sz="6" w:space="0"/>
              <w:right w:val="single" w:color="000000" w:sz="8" w:space="0"/>
            </w:tcBorders>
            <w:vAlign w:val="top"/>
          </w:tcPr>
          <w:p w14:paraId="37E0BFB5">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right w:val="single" w:color="000000" w:sz="8" w:space="0"/>
            </w:tcBorders>
            <w:vAlign w:val="top"/>
          </w:tcPr>
          <w:p w14:paraId="29C66089">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right w:val="single" w:color="000000" w:sz="6" w:space="0"/>
            </w:tcBorders>
            <w:vAlign w:val="top"/>
          </w:tcPr>
          <w:p w14:paraId="6B499A84">
            <w:pPr>
              <w:spacing w:before="207" w:line="188" w:lineRule="auto"/>
              <w:ind w:left="114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S</w:t>
            </w:r>
          </w:p>
        </w:tc>
        <w:tc>
          <w:tcPr>
            <w:tcW w:w="2548" w:type="dxa"/>
            <w:vMerge w:val="continue"/>
            <w:tcBorders>
              <w:top w:val="nil"/>
              <w:left w:val="single" w:color="000000" w:sz="6" w:space="0"/>
              <w:right w:val="single" w:color="000000" w:sz="6" w:space="0"/>
            </w:tcBorders>
            <w:vAlign w:val="top"/>
          </w:tcPr>
          <w:p w14:paraId="1317F406">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6" w:space="0"/>
              <w:bottom w:val="single" w:color="000000" w:sz="6" w:space="0"/>
              <w:right w:val="single" w:color="000000" w:sz="6" w:space="0"/>
            </w:tcBorders>
            <w:vAlign w:val="top"/>
          </w:tcPr>
          <w:p w14:paraId="4558E85C">
            <w:pPr>
              <w:pStyle w:val="6"/>
              <w:rPr>
                <w:rFonts w:ascii="宋体" w:hAnsi="宋体" w:eastAsia="宋体" w:cs="宋体"/>
                <w:b/>
                <w:bCs/>
                <w:snapToGrid w:val="0"/>
                <w:color w:val="000000"/>
                <w:spacing w:val="-5"/>
                <w:kern w:val="0"/>
                <w:sz w:val="21"/>
                <w:szCs w:val="21"/>
                <w:lang w:val="en-US" w:eastAsia="en-US" w:bidi="ar-SA"/>
              </w:rPr>
            </w:pPr>
          </w:p>
        </w:tc>
      </w:tr>
      <w:tr w14:paraId="371AF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817" w:type="dxa"/>
            <w:vMerge w:val="restart"/>
            <w:tcBorders>
              <w:left w:val="single" w:color="000000" w:sz="6" w:space="0"/>
              <w:bottom w:val="nil"/>
              <w:right w:val="single" w:color="000000" w:sz="8" w:space="0"/>
            </w:tcBorders>
            <w:vAlign w:val="top"/>
          </w:tcPr>
          <w:p w14:paraId="3A2A9324">
            <w:pPr>
              <w:pStyle w:val="6"/>
              <w:spacing w:line="261" w:lineRule="auto"/>
              <w:rPr>
                <w:rFonts w:ascii="宋体" w:hAnsi="宋体" w:eastAsia="宋体" w:cs="宋体"/>
                <w:b/>
                <w:bCs/>
                <w:snapToGrid w:val="0"/>
                <w:color w:val="000000"/>
                <w:spacing w:val="-5"/>
                <w:kern w:val="0"/>
                <w:sz w:val="21"/>
                <w:szCs w:val="21"/>
                <w:lang w:val="en-US" w:eastAsia="en-US" w:bidi="ar-SA"/>
              </w:rPr>
            </w:pPr>
          </w:p>
          <w:p w14:paraId="283AD6A3">
            <w:pPr>
              <w:spacing w:before="64" w:line="157" w:lineRule="exact"/>
              <w:ind w:left="348"/>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4</w:t>
            </w:r>
          </w:p>
        </w:tc>
        <w:tc>
          <w:tcPr>
            <w:tcW w:w="1136" w:type="dxa"/>
            <w:vMerge w:val="restart"/>
            <w:tcBorders>
              <w:left w:val="single" w:color="000000" w:sz="8" w:space="0"/>
              <w:bottom w:val="nil"/>
              <w:right w:val="single" w:color="000000" w:sz="8" w:space="0"/>
            </w:tcBorders>
            <w:vAlign w:val="top"/>
          </w:tcPr>
          <w:p w14:paraId="10F3EE33">
            <w:pPr>
              <w:spacing w:before="292" w:line="220" w:lineRule="auto"/>
              <w:ind w:left="353"/>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尺寸</w:t>
            </w:r>
          </w:p>
        </w:tc>
        <w:tc>
          <w:tcPr>
            <w:tcW w:w="2408" w:type="dxa"/>
            <w:tcBorders>
              <w:left w:val="single" w:color="000000" w:sz="8" w:space="0"/>
              <w:bottom w:val="single" w:color="000000" w:sz="6" w:space="0"/>
              <w:right w:val="single" w:color="000000" w:sz="8" w:space="0"/>
            </w:tcBorders>
            <w:vAlign w:val="top"/>
          </w:tcPr>
          <w:p w14:paraId="0ED6A856">
            <w:pPr>
              <w:spacing w:before="89" w:line="221" w:lineRule="auto"/>
              <w:ind w:left="887"/>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不圆度</w:t>
            </w:r>
          </w:p>
        </w:tc>
        <w:tc>
          <w:tcPr>
            <w:tcW w:w="2548" w:type="dxa"/>
            <w:vMerge w:val="restart"/>
            <w:tcBorders>
              <w:left w:val="single" w:color="000000" w:sz="6" w:space="0"/>
              <w:bottom w:val="nil"/>
              <w:right w:val="single" w:color="000000" w:sz="8" w:space="0"/>
            </w:tcBorders>
            <w:vAlign w:val="top"/>
          </w:tcPr>
          <w:p w14:paraId="628F3C66">
            <w:pPr>
              <w:pStyle w:val="6"/>
              <w:spacing w:line="261" w:lineRule="auto"/>
              <w:rPr>
                <w:rFonts w:ascii="宋体" w:hAnsi="宋体" w:eastAsia="宋体" w:cs="宋体"/>
                <w:b/>
                <w:bCs/>
                <w:snapToGrid w:val="0"/>
                <w:color w:val="000000"/>
                <w:spacing w:val="-5"/>
                <w:kern w:val="0"/>
                <w:sz w:val="21"/>
                <w:szCs w:val="21"/>
                <w:lang w:val="en-US" w:eastAsia="en-US" w:bidi="ar-SA"/>
              </w:rPr>
            </w:pPr>
          </w:p>
          <w:p w14:paraId="4ADF5CBC">
            <w:pPr>
              <w:spacing w:before="64" w:line="157" w:lineRule="exact"/>
              <w:ind w:left="49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w:t>
            </w:r>
          </w:p>
        </w:tc>
        <w:tc>
          <w:tcPr>
            <w:tcW w:w="2836" w:type="dxa"/>
            <w:vMerge w:val="restart"/>
            <w:tcBorders>
              <w:left w:val="single" w:color="000000" w:sz="8" w:space="0"/>
              <w:bottom w:val="nil"/>
              <w:right w:val="single" w:color="000000" w:sz="6" w:space="0"/>
            </w:tcBorders>
            <w:vAlign w:val="top"/>
          </w:tcPr>
          <w:p w14:paraId="7BA76364">
            <w:pPr>
              <w:pStyle w:val="6"/>
              <w:spacing w:line="261" w:lineRule="auto"/>
              <w:rPr>
                <w:rFonts w:ascii="宋体" w:hAnsi="宋体" w:eastAsia="宋体" w:cs="宋体"/>
                <w:b/>
                <w:bCs/>
                <w:snapToGrid w:val="0"/>
                <w:color w:val="000000"/>
                <w:spacing w:val="-5"/>
                <w:kern w:val="0"/>
                <w:sz w:val="21"/>
                <w:szCs w:val="21"/>
                <w:lang w:val="en-US" w:eastAsia="en-US" w:bidi="ar-SA"/>
              </w:rPr>
            </w:pPr>
          </w:p>
          <w:p w14:paraId="491A465B">
            <w:pPr>
              <w:spacing w:before="64" w:line="157" w:lineRule="exact"/>
              <w:ind w:left="643"/>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w:t>
            </w:r>
          </w:p>
        </w:tc>
      </w:tr>
      <w:tr w14:paraId="75125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17" w:type="dxa"/>
            <w:vMerge w:val="continue"/>
            <w:tcBorders>
              <w:top w:val="nil"/>
              <w:left w:val="single" w:color="000000" w:sz="6" w:space="0"/>
              <w:right w:val="single" w:color="000000" w:sz="8" w:space="0"/>
            </w:tcBorders>
            <w:vAlign w:val="top"/>
          </w:tcPr>
          <w:p w14:paraId="2BA0A7A6">
            <w:pPr>
              <w:pStyle w:val="6"/>
              <w:rPr>
                <w:rFonts w:ascii="宋体" w:hAnsi="宋体" w:eastAsia="宋体" w:cs="宋体"/>
                <w:b/>
                <w:bCs/>
                <w:snapToGrid w:val="0"/>
                <w:color w:val="000000"/>
                <w:spacing w:val="-5"/>
                <w:kern w:val="0"/>
                <w:sz w:val="21"/>
                <w:szCs w:val="21"/>
                <w:lang w:val="en-US" w:eastAsia="en-US" w:bidi="ar-SA"/>
              </w:rPr>
            </w:pPr>
          </w:p>
        </w:tc>
        <w:tc>
          <w:tcPr>
            <w:tcW w:w="1136" w:type="dxa"/>
            <w:vMerge w:val="continue"/>
            <w:tcBorders>
              <w:top w:val="nil"/>
              <w:left w:val="single" w:color="000000" w:sz="8" w:space="0"/>
              <w:right w:val="single" w:color="000000" w:sz="8" w:space="0"/>
            </w:tcBorders>
            <w:vAlign w:val="top"/>
          </w:tcPr>
          <w:p w14:paraId="5C796DB4">
            <w:pPr>
              <w:pStyle w:val="6"/>
              <w:rPr>
                <w:rFonts w:ascii="宋体" w:hAnsi="宋体" w:eastAsia="宋体" w:cs="宋体"/>
                <w:b/>
                <w:bCs/>
                <w:snapToGrid w:val="0"/>
                <w:color w:val="000000"/>
                <w:spacing w:val="-5"/>
                <w:kern w:val="0"/>
                <w:sz w:val="21"/>
                <w:szCs w:val="21"/>
                <w:lang w:val="en-US" w:eastAsia="en-US" w:bidi="ar-SA"/>
              </w:rPr>
            </w:pPr>
          </w:p>
        </w:tc>
        <w:tc>
          <w:tcPr>
            <w:tcW w:w="2408" w:type="dxa"/>
            <w:tcBorders>
              <w:left w:val="single" w:color="000000" w:sz="8" w:space="0"/>
              <w:right w:val="single" w:color="000000" w:sz="6" w:space="0"/>
            </w:tcBorders>
            <w:vAlign w:val="top"/>
          </w:tcPr>
          <w:p w14:paraId="6A59AD5D">
            <w:pPr>
              <w:spacing w:before="89" w:line="220" w:lineRule="auto"/>
              <w:ind w:left="675"/>
              <w:rPr>
                <w:rFonts w:hint="default" w:ascii="宋体" w:hAnsi="宋体" w:eastAsia="宋体" w:cs="宋体"/>
                <w:b/>
                <w:bCs/>
                <w:snapToGrid w:val="0"/>
                <w:color w:val="000000"/>
                <w:spacing w:val="-5"/>
                <w:kern w:val="0"/>
                <w:sz w:val="21"/>
                <w:szCs w:val="21"/>
                <w:lang w:val="en-US" w:eastAsia="zh-CN" w:bidi="ar-SA"/>
              </w:rPr>
            </w:pPr>
            <w:r>
              <w:rPr>
                <w:rFonts w:hint="eastAsia" w:ascii="宋体" w:hAnsi="宋体" w:eastAsia="宋体" w:cs="宋体"/>
                <w:b/>
                <w:bCs/>
                <w:snapToGrid w:val="0"/>
                <w:color w:val="000000"/>
                <w:spacing w:val="-5"/>
                <w:kern w:val="0"/>
                <w:sz w:val="21"/>
                <w:szCs w:val="21"/>
                <w:lang w:val="en-US" w:eastAsia="zh-CN" w:bidi="ar-SA"/>
              </w:rPr>
              <w:t>直径允许偏差</w:t>
            </w:r>
          </w:p>
        </w:tc>
        <w:tc>
          <w:tcPr>
            <w:tcW w:w="2548" w:type="dxa"/>
            <w:vMerge w:val="continue"/>
            <w:tcBorders>
              <w:top w:val="nil"/>
              <w:left w:val="single" w:color="000000" w:sz="6" w:space="0"/>
              <w:right w:val="single" w:color="000000" w:sz="8" w:space="0"/>
            </w:tcBorders>
            <w:vAlign w:val="top"/>
          </w:tcPr>
          <w:p w14:paraId="62819DBB">
            <w:pPr>
              <w:pStyle w:val="6"/>
              <w:rPr>
                <w:rFonts w:ascii="宋体" w:hAnsi="宋体" w:eastAsia="宋体" w:cs="宋体"/>
                <w:b/>
                <w:bCs/>
                <w:snapToGrid w:val="0"/>
                <w:color w:val="000000"/>
                <w:spacing w:val="-5"/>
                <w:kern w:val="0"/>
                <w:sz w:val="21"/>
                <w:szCs w:val="21"/>
                <w:lang w:val="en-US" w:eastAsia="en-US" w:bidi="ar-SA"/>
              </w:rPr>
            </w:pPr>
          </w:p>
        </w:tc>
        <w:tc>
          <w:tcPr>
            <w:tcW w:w="2836" w:type="dxa"/>
            <w:vMerge w:val="continue"/>
            <w:tcBorders>
              <w:top w:val="nil"/>
              <w:left w:val="single" w:color="000000" w:sz="8" w:space="0"/>
              <w:right w:val="single" w:color="000000" w:sz="6" w:space="0"/>
            </w:tcBorders>
            <w:vAlign w:val="top"/>
          </w:tcPr>
          <w:p w14:paraId="24C36FF8">
            <w:pPr>
              <w:pStyle w:val="6"/>
              <w:rPr>
                <w:rFonts w:ascii="宋体" w:hAnsi="宋体" w:eastAsia="宋体" w:cs="宋体"/>
                <w:b/>
                <w:bCs/>
                <w:snapToGrid w:val="0"/>
                <w:color w:val="000000"/>
                <w:spacing w:val="-5"/>
                <w:kern w:val="0"/>
                <w:sz w:val="21"/>
                <w:szCs w:val="21"/>
                <w:lang w:val="en-US" w:eastAsia="en-US" w:bidi="ar-SA"/>
              </w:rPr>
            </w:pPr>
          </w:p>
        </w:tc>
      </w:tr>
      <w:tr w14:paraId="34EF4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17" w:type="dxa"/>
            <w:vAlign w:val="top"/>
          </w:tcPr>
          <w:p w14:paraId="1095EC3A">
            <w:pPr>
              <w:spacing w:before="134" w:line="154" w:lineRule="exact"/>
              <w:ind w:left="360"/>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5</w:t>
            </w:r>
          </w:p>
        </w:tc>
        <w:tc>
          <w:tcPr>
            <w:tcW w:w="3544" w:type="dxa"/>
            <w:gridSpan w:val="2"/>
            <w:vAlign w:val="top"/>
          </w:tcPr>
          <w:p w14:paraId="1AB5B436">
            <w:pPr>
              <w:spacing w:before="98" w:line="220" w:lineRule="auto"/>
              <w:ind w:left="135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重量偏差</w:t>
            </w:r>
          </w:p>
        </w:tc>
        <w:tc>
          <w:tcPr>
            <w:tcW w:w="2548" w:type="dxa"/>
            <w:vAlign w:val="top"/>
          </w:tcPr>
          <w:p w14:paraId="73BF6444">
            <w:pPr>
              <w:spacing w:before="131" w:line="157" w:lineRule="exact"/>
              <w:ind w:left="503"/>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w:t>
            </w:r>
          </w:p>
        </w:tc>
        <w:tc>
          <w:tcPr>
            <w:tcW w:w="2836" w:type="dxa"/>
            <w:vAlign w:val="top"/>
          </w:tcPr>
          <w:p w14:paraId="756F7E7E">
            <w:pPr>
              <w:spacing w:before="131" w:line="157" w:lineRule="exact"/>
              <w:ind w:left="650"/>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w:t>
            </w:r>
          </w:p>
        </w:tc>
      </w:tr>
    </w:tbl>
    <w:p w14:paraId="040B7C6B">
      <w:pPr>
        <w:pStyle w:val="2"/>
        <w:spacing w:before="172" w:line="220" w:lineRule="auto"/>
        <w:ind w:left="829"/>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执行企业标准、团体标准、地方标准的产品，检验项目参照上述内容执行。</w:t>
      </w:r>
    </w:p>
    <w:p w14:paraId="74F9B306">
      <w:pPr>
        <w:pStyle w:val="2"/>
        <w:spacing w:before="191" w:line="372" w:lineRule="auto"/>
        <w:ind w:left="412" w:right="398" w:firstLine="420"/>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凡是注日期的文件，其随后所有的修改单（不包括勘误的内容）或修订版不适用于本细则。凡 是不注日期的文件，其最新版本适用于本细则。</w:t>
      </w:r>
    </w:p>
    <w:p w14:paraId="71ED3916">
      <w:pPr>
        <w:spacing w:line="401" w:lineRule="auto"/>
        <w:rPr>
          <w:rFonts w:ascii="宋体" w:hAnsi="宋体" w:eastAsia="宋体" w:cs="宋体"/>
          <w:b/>
          <w:bCs/>
          <w:snapToGrid w:val="0"/>
          <w:color w:val="000000"/>
          <w:spacing w:val="-5"/>
          <w:kern w:val="0"/>
          <w:sz w:val="21"/>
          <w:szCs w:val="21"/>
          <w:lang w:val="en-US" w:eastAsia="en-US" w:bidi="ar-SA"/>
        </w:rPr>
      </w:pPr>
    </w:p>
    <w:p w14:paraId="01C31A7E">
      <w:pPr>
        <w:pStyle w:val="2"/>
        <w:spacing w:before="69" w:line="198" w:lineRule="auto"/>
        <w:ind w:left="409"/>
        <w:outlineLvl w:val="1"/>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3  判定规则</w:t>
      </w:r>
    </w:p>
    <w:p w14:paraId="69A6E8AD">
      <w:pPr>
        <w:spacing w:line="198" w:lineRule="auto"/>
        <w:rPr>
          <w:rFonts w:ascii="宋体" w:hAnsi="宋体" w:eastAsia="宋体" w:cs="宋体"/>
          <w:b/>
          <w:bCs/>
          <w:snapToGrid w:val="0"/>
          <w:color w:val="000000"/>
          <w:spacing w:val="-5"/>
          <w:kern w:val="0"/>
          <w:sz w:val="21"/>
          <w:szCs w:val="21"/>
          <w:lang w:val="en-US" w:eastAsia="en-US" w:bidi="ar-SA"/>
        </w:rPr>
        <w:sectPr>
          <w:footerReference r:id="rId5" w:type="default"/>
          <w:pgSz w:w="11907" w:h="16839"/>
          <w:pgMar w:top="1431" w:right="1072" w:bottom="1359" w:left="1072" w:header="0" w:footer="1187" w:gutter="0"/>
          <w:cols w:space="720" w:num="1"/>
        </w:sectPr>
      </w:pPr>
    </w:p>
    <w:p w14:paraId="67A81127">
      <w:pPr>
        <w:spacing w:line="326" w:lineRule="auto"/>
        <w:rPr>
          <w:rFonts w:ascii="宋体" w:hAnsi="宋体" w:eastAsia="宋体" w:cs="宋体"/>
          <w:b/>
          <w:bCs/>
          <w:snapToGrid w:val="0"/>
          <w:color w:val="000000"/>
          <w:spacing w:val="-5"/>
          <w:kern w:val="0"/>
          <w:sz w:val="21"/>
          <w:szCs w:val="21"/>
          <w:lang w:val="en-US" w:eastAsia="en-US" w:bidi="ar-SA"/>
        </w:rPr>
      </w:pPr>
    </w:p>
    <w:p w14:paraId="123F7D9C">
      <w:pPr>
        <w:spacing w:line="326" w:lineRule="auto"/>
        <w:rPr>
          <w:rFonts w:ascii="宋体" w:hAnsi="宋体" w:eastAsia="宋体" w:cs="宋体"/>
          <w:b/>
          <w:bCs/>
          <w:snapToGrid w:val="0"/>
          <w:color w:val="000000"/>
          <w:spacing w:val="-5"/>
          <w:kern w:val="0"/>
          <w:sz w:val="21"/>
          <w:szCs w:val="21"/>
          <w:lang w:val="en-US" w:eastAsia="en-US" w:bidi="ar-SA"/>
        </w:rPr>
      </w:pPr>
    </w:p>
    <w:p w14:paraId="51AA2BA5">
      <w:pPr>
        <w:pStyle w:val="2"/>
        <w:spacing w:before="68" w:line="198" w:lineRule="auto"/>
        <w:outlineLvl w:val="1"/>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3.1 依据标准</w:t>
      </w:r>
    </w:p>
    <w:p w14:paraId="6128C5FC">
      <w:pPr>
        <w:pStyle w:val="2"/>
        <w:spacing w:before="213" w:line="198" w:lineRule="auto"/>
        <w:ind w:left="41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GB 1499.1—2024 钢筋混凝土用钢  第 1 部分：热轧光圆钢筋</w:t>
      </w:r>
    </w:p>
    <w:p w14:paraId="5B9AEF2D">
      <w:pPr>
        <w:pStyle w:val="2"/>
        <w:spacing w:before="217" w:line="220" w:lineRule="auto"/>
        <w:ind w:left="419"/>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现行有效的企业标准、团体标准、地方标准及产品明示质量要求</w:t>
      </w:r>
    </w:p>
    <w:p w14:paraId="4EEF6574">
      <w:pPr>
        <w:pStyle w:val="2"/>
        <w:spacing w:before="188" w:line="198" w:lineRule="auto"/>
        <w:outlineLvl w:val="1"/>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3.2 判定原则</w:t>
      </w:r>
    </w:p>
    <w:p w14:paraId="44DFC309">
      <w:pPr>
        <w:pStyle w:val="2"/>
        <w:spacing w:before="213" w:line="375" w:lineRule="auto"/>
        <w:ind w:left="3" w:firstLine="415"/>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经检验，检验项目全部合格，判定为被抽查产品所检项目未发现不合格；检验项目中任一项或 一项以上不合格，判定为被抽查产品不合格。</w:t>
      </w:r>
    </w:p>
    <w:p w14:paraId="303DD10C">
      <w:pPr>
        <w:pStyle w:val="2"/>
        <w:spacing w:before="28" w:line="373" w:lineRule="auto"/>
        <w:ind w:firstLine="418"/>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若被检产品明示的质量要求高于本细则中检验项目依据的标准要求时，应按被检产品明示的质 量要求判定。</w:t>
      </w:r>
    </w:p>
    <w:p w14:paraId="7C1BEB03">
      <w:pPr>
        <w:pStyle w:val="2"/>
        <w:spacing w:before="33" w:line="373" w:lineRule="auto"/>
        <w:ind w:left="1" w:firstLine="41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若被检产品明示的质量要求低于本细则中检验项目依据的强制性标准要求时，应按照强制性标 准要求判定。</w:t>
      </w:r>
    </w:p>
    <w:p w14:paraId="68D56C88">
      <w:pPr>
        <w:pStyle w:val="2"/>
        <w:spacing w:before="29" w:line="375" w:lineRule="auto"/>
        <w:ind w:left="17" w:firstLine="401"/>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若被检产品明示的质量要求低于或包含细则中检验项目依据的推荐性标准要求时，应以被检产 品明示的质量要求判定。</w:t>
      </w:r>
    </w:p>
    <w:p w14:paraId="0BCEAF6E">
      <w:pPr>
        <w:pStyle w:val="2"/>
        <w:spacing w:before="28" w:line="373" w:lineRule="auto"/>
        <w:ind w:left="1" w:firstLine="416"/>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若被检产品明示的质量要求缺少本细则中检验项目依据的强制性标准要求时，应按照强制性标 准要求判定。</w:t>
      </w:r>
    </w:p>
    <w:p w14:paraId="767C09EC">
      <w:pPr>
        <w:pStyle w:val="2"/>
        <w:spacing w:before="32" w:line="373" w:lineRule="auto"/>
        <w:ind w:left="5" w:firstLine="413"/>
      </w:pPr>
      <w:r>
        <w:rPr>
          <w:rFonts w:ascii="宋体" w:hAnsi="宋体" w:eastAsia="宋体" w:cs="宋体"/>
          <w:b/>
          <w:bCs/>
          <w:snapToGrid w:val="0"/>
          <w:color w:val="000000"/>
          <w:spacing w:val="-5"/>
          <w:kern w:val="0"/>
          <w:sz w:val="21"/>
          <w:szCs w:val="21"/>
          <w:lang w:val="en-US" w:eastAsia="en-US" w:bidi="ar-SA"/>
        </w:rPr>
        <w:t>若被检产品明示的质量要求缺少本细则中检验项目依据的推荐性标准要求时，该项目不参与判 定。</w:t>
      </w:r>
    </w:p>
    <w:sectPr>
      <w:footerReference r:id="rId6" w:type="default"/>
      <w:pgSz w:w="11907" w:h="16839"/>
      <w:pgMar w:top="1431" w:right="1471" w:bottom="1359" w:left="1481" w:header="0" w:footer="11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BE0CF">
    <w:pPr>
      <w:spacing w:line="176" w:lineRule="auto"/>
      <w:ind w:left="4854"/>
      <w:rPr>
        <w:rFonts w:ascii="Constantia" w:hAnsi="Constantia" w:eastAsia="Constantia" w:cs="Constantia"/>
        <w:sz w:val="18"/>
        <w:szCs w:val="18"/>
      </w:rPr>
    </w:pPr>
    <w:r>
      <w:rPr>
        <w:rFonts w:ascii="Constantia" w:hAnsi="Constantia" w:eastAsia="Constantia" w:cs="Constantia"/>
        <w:b/>
        <w:bCs/>
        <w:spacing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887B">
    <w:pPr>
      <w:spacing w:line="176" w:lineRule="auto"/>
      <w:ind w:left="4428"/>
      <w:rPr>
        <w:rFonts w:ascii="Constantia" w:hAnsi="Constantia" w:eastAsia="Constantia" w:cs="Constantia"/>
        <w:sz w:val="18"/>
        <w:szCs w:val="18"/>
      </w:rPr>
    </w:pPr>
    <w:r>
      <w:rPr>
        <w:rFonts w:ascii="Constantia" w:hAnsi="Constantia" w:eastAsia="Constantia" w:cs="Constantia"/>
        <w:b/>
        <w:bCs/>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696535"/>
    <w:rsid w:val="13506C46"/>
    <w:rsid w:val="4B5956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721</Words>
  <Characters>924</Characters>
  <TotalTime>0</TotalTime>
  <ScaleCrop>false</ScaleCrop>
  <LinksUpToDate>false</LinksUpToDate>
  <CharactersWithSpaces>974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2025-03-07T15:02:00Z</dcterms:created>
  <dc:creator>Administrator</dc:creator>
  <cp:lastModifiedBy>WPS_1645145261</cp:lastModifiedBy>
  <dcterms:modified xsi:type="dcterms:W3CDTF">2026-05-21T08:35:48Z</dcterms:modified>
  <dc:title>Microsoft Word - V_x0017__x0001_ígI_x0006_¢K§Á(ÏÑc½åž½Æˇ_x0008_2025tH	.docx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2025-05-01T12:09:14Z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2052-12.1.0.25865</vt:lpwstr>
  </property>
  <property fmtid="{D5CDD505-2E9C-101B-9397-08002B2CF9AE}" pid="6" name="ICV">
    <vt:lpwstr>9788FB98A42448CCBC9CE9290A3A3768_12</vt:lpwstr>
  </property>
</Properties>
</file>