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07C4A" w14:textId="77777777" w:rsidR="000954BE" w:rsidRDefault="000954BE" w:rsidP="00AE2FF8">
      <w:pPr>
        <w:spacing w:line="600" w:lineRule="exact"/>
        <w:jc w:val="center"/>
        <w:rPr>
          <w:rFonts w:ascii="Microsoft YaHei Bold" w:eastAsia="Microsoft YaHei Bold" w:hAnsi="Microsoft YaHei Bold" w:cs="Microsoft YaHei Bold"/>
          <w:b/>
          <w:bCs/>
          <w:sz w:val="32"/>
          <w:szCs w:val="32"/>
        </w:rPr>
      </w:pPr>
      <w:r w:rsidRPr="000954BE">
        <w:rPr>
          <w:rFonts w:ascii="Microsoft YaHei Bold" w:eastAsia="Microsoft YaHei Bold" w:hAnsi="Microsoft YaHei Bold" w:cs="Microsoft YaHei Bold" w:hint="eastAsia"/>
          <w:b/>
          <w:bCs/>
          <w:sz w:val="32"/>
          <w:szCs w:val="32"/>
        </w:rPr>
        <w:t>省林业局办公室关于印发《湖北省油茶产业扩面提质增效行动技术指南》的通知</w:t>
      </w:r>
    </w:p>
    <w:p w14:paraId="7A02A731" w14:textId="7B94F2B6" w:rsidR="00142E64" w:rsidRDefault="000954BE" w:rsidP="00AE2FF8">
      <w:pPr>
        <w:spacing w:line="600" w:lineRule="exact"/>
        <w:jc w:val="center"/>
        <w:rPr>
          <w:rFonts w:ascii="Microsoft YaHei Regular" w:eastAsia="Microsoft YaHei Regular" w:hAnsi="Microsoft YaHei Regular" w:cs="Microsoft YaHei Regular"/>
          <w:sz w:val="24"/>
        </w:rPr>
      </w:pPr>
      <w:r w:rsidRPr="000954BE">
        <w:rPr>
          <w:rFonts w:ascii="Microsoft YaHei Regular" w:eastAsia="Microsoft YaHei Regular" w:hAnsi="Microsoft YaHei Regular" w:cs="Microsoft YaHei Regular" w:hint="eastAsia"/>
          <w:sz w:val="24"/>
        </w:rPr>
        <w:tab/>
      </w:r>
      <w:proofErr w:type="gramStart"/>
      <w:r w:rsidRPr="000954BE">
        <w:rPr>
          <w:rFonts w:ascii="Microsoft YaHei Regular" w:eastAsia="Microsoft YaHei Regular" w:hAnsi="Microsoft YaHei Regular" w:cs="Microsoft YaHei Regular" w:hint="eastAsia"/>
          <w:sz w:val="24"/>
        </w:rPr>
        <w:t>鄂林办科</w:t>
      </w:r>
      <w:proofErr w:type="gramEnd"/>
      <w:r w:rsidRPr="000954BE">
        <w:rPr>
          <w:rFonts w:ascii="Microsoft YaHei Regular" w:eastAsia="Microsoft YaHei Regular" w:hAnsi="Microsoft YaHei Regular" w:cs="Microsoft YaHei Regular" w:hint="eastAsia"/>
          <w:sz w:val="24"/>
        </w:rPr>
        <w:t>〔2022〕26号</w:t>
      </w:r>
    </w:p>
    <w:p w14:paraId="1C3019B2" w14:textId="77777777" w:rsidR="000954BE" w:rsidRDefault="000954BE" w:rsidP="00AE2FF8">
      <w:pPr>
        <w:spacing w:line="600" w:lineRule="exact"/>
        <w:jc w:val="center"/>
        <w:rPr>
          <w:rFonts w:ascii="Microsoft YaHei Regular" w:eastAsia="Microsoft YaHei Regular" w:hAnsi="Microsoft YaHei Regular" w:cs="Microsoft YaHei Regular"/>
          <w:sz w:val="24"/>
        </w:rPr>
      </w:pPr>
    </w:p>
    <w:p w14:paraId="2EAF670D" w14:textId="77777777" w:rsidR="000954BE" w:rsidRDefault="000954BE" w:rsidP="000954BE">
      <w:pPr>
        <w:spacing w:line="560" w:lineRule="exact"/>
        <w:rPr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各有关市、州、县林业主管部门：</w:t>
      </w:r>
    </w:p>
    <w:p w14:paraId="1A1137F0" w14:textId="77777777" w:rsidR="000954BE" w:rsidRDefault="000954BE" w:rsidP="000954BE">
      <w:pPr>
        <w:spacing w:line="560" w:lineRule="exact"/>
        <w:rPr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>
        <w:rPr>
          <w:rFonts w:ascii="Times New Roman" w:eastAsia="仿宋_GB2312" w:hAnsi="Times New Roman" w:cs="Times New Roman"/>
          <w:sz w:val="32"/>
          <w:szCs w:val="32"/>
        </w:rPr>
        <w:t>《湖北省油茶产业扩面提质增效行动技术指南》已经专家评审通过，现予以印发，请结合实际遵照施行。</w:t>
      </w:r>
    </w:p>
    <w:p w14:paraId="219BC057" w14:textId="77777777" w:rsidR="000954BE" w:rsidRDefault="000954BE" w:rsidP="000954BE">
      <w:pPr>
        <w:pStyle w:val="aa"/>
        <w:spacing w:beforeLines="50" w:before="221" w:after="0" w:line="560" w:lineRule="exact"/>
        <w:ind w:firstLine="640"/>
        <w:rPr>
          <w:sz w:val="32"/>
          <w:szCs w:val="32"/>
        </w:rPr>
      </w:pPr>
      <w:r>
        <w:rPr>
          <w:sz w:val="32"/>
          <w:szCs w:val="32"/>
        </w:rPr>
        <w:t>附</w:t>
      </w:r>
      <w:r>
        <w:rPr>
          <w:rFonts w:hint="eastAsia"/>
          <w:sz w:val="32"/>
          <w:szCs w:val="32"/>
        </w:rPr>
        <w:t>件</w:t>
      </w:r>
      <w:r>
        <w:rPr>
          <w:sz w:val="32"/>
          <w:szCs w:val="32"/>
        </w:rPr>
        <w:t>：湖北省油茶产业</w:t>
      </w:r>
      <w:proofErr w:type="gramStart"/>
      <w:r>
        <w:rPr>
          <w:sz w:val="32"/>
          <w:szCs w:val="32"/>
        </w:rPr>
        <w:t>扩面提</w:t>
      </w:r>
      <w:proofErr w:type="gramEnd"/>
      <w:r>
        <w:rPr>
          <w:sz w:val="32"/>
          <w:szCs w:val="32"/>
        </w:rPr>
        <w:t>质增效行动技术指南</w:t>
      </w:r>
    </w:p>
    <w:p w14:paraId="6F2E8E63" w14:textId="77777777" w:rsidR="000954BE" w:rsidRDefault="000954BE" w:rsidP="000954BE">
      <w:pPr>
        <w:spacing w:line="560" w:lineRule="exact"/>
        <w:rPr>
          <w:szCs w:val="32"/>
        </w:rPr>
      </w:pPr>
    </w:p>
    <w:p w14:paraId="6819626D" w14:textId="77777777" w:rsidR="000954BE" w:rsidRDefault="000954BE" w:rsidP="000954BE">
      <w:pPr>
        <w:spacing w:line="560" w:lineRule="exact"/>
        <w:rPr>
          <w:szCs w:val="32"/>
        </w:rPr>
      </w:pPr>
    </w:p>
    <w:p w14:paraId="30E1D02E" w14:textId="77777777" w:rsidR="000954BE" w:rsidRDefault="000954BE" w:rsidP="000954BE">
      <w:pPr>
        <w:pStyle w:val="aa"/>
        <w:ind w:firstLine="420"/>
      </w:pPr>
    </w:p>
    <w:p w14:paraId="61FC53B8" w14:textId="77777777" w:rsidR="000954BE" w:rsidRDefault="000954BE" w:rsidP="000954BE">
      <w:pPr>
        <w:spacing w:line="560" w:lineRule="exact"/>
        <w:ind w:firstLineChars="1500" w:firstLine="4800"/>
        <w:rPr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湖北省林业局办公室</w:t>
      </w:r>
    </w:p>
    <w:p w14:paraId="28249FF9" w14:textId="77777777" w:rsidR="000954BE" w:rsidRDefault="000954BE" w:rsidP="000954BE">
      <w:pPr>
        <w:spacing w:line="560" w:lineRule="exact"/>
        <w:rPr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                      </w:t>
      </w:r>
      <w:r>
        <w:rPr>
          <w:rFonts w:cs="Times New Roman" w:hint="eastAsia"/>
          <w:sz w:val="32"/>
          <w:szCs w:val="32"/>
        </w:rPr>
        <w:t xml:space="preserve">    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  2022</w:t>
      </w:r>
      <w:r>
        <w:rPr>
          <w:rFonts w:ascii="Times New Roman" w:eastAsia="仿宋_GB2312" w:hAnsi="Times New Roman" w:cs="Times New Roman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sz w:val="32"/>
          <w:szCs w:val="32"/>
        </w:rPr>
        <w:t>日</w:t>
      </w:r>
    </w:p>
    <w:p w14:paraId="2019DD0A" w14:textId="77777777" w:rsidR="000954BE" w:rsidRDefault="000954BE" w:rsidP="000954BE">
      <w:pPr>
        <w:spacing w:line="400" w:lineRule="exact"/>
        <w:jc w:val="center"/>
        <w:rPr>
          <w:rFonts w:eastAsia="方正小标宋简体"/>
          <w:sz w:val="36"/>
          <w:szCs w:val="36"/>
        </w:rPr>
      </w:pPr>
      <w:r>
        <w:rPr>
          <w:rFonts w:ascii="Times New Roman" w:eastAsia="仿宋_GB2312" w:hAnsi="Times New Roman" w:cs="Times New Roman"/>
          <w:sz w:val="32"/>
          <w:szCs w:val="32"/>
        </w:rPr>
        <w:br w:type="page"/>
      </w:r>
      <w:r>
        <w:rPr>
          <w:rFonts w:ascii="Times New Roman" w:eastAsia="方正小标宋简体" w:hAnsi="Times New Roman" w:cs="Times New Roman"/>
          <w:sz w:val="36"/>
          <w:szCs w:val="36"/>
        </w:rPr>
        <w:lastRenderedPageBreak/>
        <w:t>湖北省油茶产业</w:t>
      </w:r>
      <w:proofErr w:type="gramStart"/>
      <w:r>
        <w:rPr>
          <w:rFonts w:ascii="Times New Roman" w:eastAsia="方正小标宋简体" w:hAnsi="Times New Roman" w:cs="Times New Roman"/>
          <w:sz w:val="36"/>
          <w:szCs w:val="36"/>
        </w:rPr>
        <w:t>扩面提</w:t>
      </w:r>
      <w:proofErr w:type="gramEnd"/>
      <w:r>
        <w:rPr>
          <w:rFonts w:ascii="Times New Roman" w:eastAsia="方正小标宋简体" w:hAnsi="Times New Roman" w:cs="Times New Roman"/>
          <w:sz w:val="36"/>
          <w:szCs w:val="36"/>
        </w:rPr>
        <w:t>质增效行动技术指南</w:t>
      </w:r>
    </w:p>
    <w:p w14:paraId="1B418A59" w14:textId="77777777" w:rsidR="000954BE" w:rsidRDefault="000954BE" w:rsidP="000954BE">
      <w:pPr>
        <w:pStyle w:val="aa"/>
        <w:spacing w:before="0" w:after="0" w:line="400" w:lineRule="exact"/>
        <w:ind w:firstLine="480"/>
        <w:rPr>
          <w:sz w:val="24"/>
        </w:rPr>
      </w:pPr>
    </w:p>
    <w:p w14:paraId="3C653746" w14:textId="77777777" w:rsidR="000954BE" w:rsidRDefault="000954BE" w:rsidP="000954BE">
      <w:pPr>
        <w:pStyle w:val="aa"/>
        <w:spacing w:before="0" w:after="0" w:line="440" w:lineRule="exact"/>
        <w:ind w:firstLine="480"/>
        <w:rPr>
          <w:rFonts w:eastAsia="CESI仿宋-GB2312"/>
          <w:sz w:val="24"/>
        </w:rPr>
      </w:pPr>
      <w:r>
        <w:rPr>
          <w:rFonts w:eastAsia="CESI仿宋-GB2312"/>
          <w:sz w:val="24"/>
        </w:rPr>
        <w:t>为指导湖北油茶</w:t>
      </w:r>
      <w:proofErr w:type="gramStart"/>
      <w:r>
        <w:rPr>
          <w:rFonts w:eastAsia="CESI仿宋-GB2312"/>
          <w:sz w:val="24"/>
        </w:rPr>
        <w:t>产业扩面增效</w:t>
      </w:r>
      <w:proofErr w:type="gramEnd"/>
      <w:r>
        <w:rPr>
          <w:rFonts w:eastAsia="CESI仿宋-GB2312"/>
          <w:sz w:val="24"/>
        </w:rPr>
        <w:t>行动科学推进，支撑湖北油茶产业加快发展，根据《湖北省油茶扩面提质增效行动方案》和国家有关油茶产业发展的技术要求，结合湖北实际，制定本指南。</w:t>
      </w:r>
    </w:p>
    <w:p w14:paraId="12064216" w14:textId="77777777" w:rsidR="000954BE" w:rsidRDefault="000954BE" w:rsidP="000954BE">
      <w:pPr>
        <w:pStyle w:val="1"/>
        <w:numPr>
          <w:ilvl w:val="0"/>
          <w:numId w:val="0"/>
        </w:numPr>
        <w:tabs>
          <w:tab w:val="clear" w:pos="0"/>
        </w:tabs>
        <w:spacing w:beforeLines="0" w:before="0" w:afterLines="0" w:after="0" w:line="4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一、</w:t>
      </w:r>
      <w:r>
        <w:rPr>
          <w:sz w:val="24"/>
          <w:szCs w:val="24"/>
        </w:rPr>
        <w:t>栽培区划与品种选择</w:t>
      </w:r>
    </w:p>
    <w:p w14:paraId="15220EAD" w14:textId="77777777" w:rsidR="000954BE" w:rsidRDefault="000954BE" w:rsidP="000954BE">
      <w:pPr>
        <w:pStyle w:val="2"/>
        <w:numPr>
          <w:ilvl w:val="0"/>
          <w:numId w:val="0"/>
        </w:numPr>
        <w:tabs>
          <w:tab w:val="clear" w:pos="0"/>
        </w:tabs>
        <w:spacing w:beforeLines="0" w:before="0" w:afterLines="0" w:after="0" w:line="440" w:lineRule="exact"/>
        <w:ind w:firstLineChars="200"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（一）</w:t>
      </w:r>
      <w:r>
        <w:rPr>
          <w:sz w:val="24"/>
          <w:szCs w:val="24"/>
        </w:rPr>
        <w:t>栽培区划</w:t>
      </w:r>
    </w:p>
    <w:p w14:paraId="5699BDAA" w14:textId="77777777" w:rsidR="000954BE" w:rsidRDefault="000954BE" w:rsidP="000954BE">
      <w:pPr>
        <w:pStyle w:val="aa"/>
        <w:spacing w:before="0" w:after="0" w:line="440" w:lineRule="exact"/>
        <w:ind w:firstLine="480"/>
        <w:rPr>
          <w:rFonts w:eastAsia="CESI仿宋-GB2312"/>
          <w:sz w:val="24"/>
        </w:rPr>
      </w:pPr>
      <w:r>
        <w:rPr>
          <w:rFonts w:eastAsia="CESI仿宋-GB2312"/>
          <w:sz w:val="24"/>
        </w:rPr>
        <w:t>根据生态气候和立地条件，将湖北适宜发展油茶产区分为：鄂东南幕</w:t>
      </w:r>
      <w:proofErr w:type="gramStart"/>
      <w:r>
        <w:rPr>
          <w:rFonts w:eastAsia="CESI仿宋-GB2312"/>
          <w:sz w:val="24"/>
        </w:rPr>
        <w:t>阜</w:t>
      </w:r>
      <w:proofErr w:type="gramEnd"/>
      <w:r>
        <w:rPr>
          <w:rFonts w:eastAsia="CESI仿宋-GB2312"/>
          <w:sz w:val="24"/>
        </w:rPr>
        <w:t>山区、鄂东北大别山区、鄂中大洪山区、鄂西北秦巴山区、鄂西南武陵山区等</w:t>
      </w:r>
      <w:r>
        <w:rPr>
          <w:rFonts w:eastAsia="CESI仿宋-GB2312"/>
          <w:sz w:val="24"/>
        </w:rPr>
        <w:t>5</w:t>
      </w:r>
      <w:r>
        <w:rPr>
          <w:rFonts w:eastAsia="CESI仿宋-GB2312"/>
          <w:sz w:val="24"/>
        </w:rPr>
        <w:t>个主要栽培区。各栽培区具体包括县市见附录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。</w:t>
      </w:r>
    </w:p>
    <w:p w14:paraId="630E1326" w14:textId="77777777" w:rsidR="000954BE" w:rsidRDefault="000954BE" w:rsidP="000954BE">
      <w:pPr>
        <w:pStyle w:val="2"/>
        <w:numPr>
          <w:ilvl w:val="0"/>
          <w:numId w:val="0"/>
        </w:numPr>
        <w:tabs>
          <w:tab w:val="clear" w:pos="0"/>
        </w:tabs>
        <w:spacing w:beforeLines="0" w:before="0" w:afterLines="0" w:after="0" w:line="440" w:lineRule="exact"/>
        <w:ind w:firstLineChars="200"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（二）</w:t>
      </w:r>
      <w:r>
        <w:rPr>
          <w:sz w:val="24"/>
          <w:szCs w:val="24"/>
        </w:rPr>
        <w:t>品种选择与配置</w:t>
      </w:r>
    </w:p>
    <w:p w14:paraId="2E018454" w14:textId="77777777" w:rsidR="000954BE" w:rsidRDefault="000954BE" w:rsidP="000954BE">
      <w:pPr>
        <w:pStyle w:val="aa"/>
        <w:spacing w:before="0" w:after="0" w:line="440" w:lineRule="exact"/>
        <w:ind w:firstLine="480"/>
        <w:rPr>
          <w:rFonts w:eastAsia="CESI仿宋-GB2312"/>
          <w:sz w:val="24"/>
        </w:rPr>
      </w:pPr>
      <w:r>
        <w:rPr>
          <w:rFonts w:eastAsia="CESI仿宋-GB2312"/>
          <w:sz w:val="24"/>
        </w:rPr>
        <w:t>油茶造林品种选择遵循</w:t>
      </w:r>
      <w:r>
        <w:rPr>
          <w:rFonts w:eastAsia="CESI仿宋-GB2312"/>
          <w:sz w:val="24"/>
        </w:rPr>
        <w:t>“</w:t>
      </w:r>
      <w:r>
        <w:rPr>
          <w:rFonts w:eastAsia="CESI仿宋-GB2312"/>
          <w:sz w:val="24"/>
        </w:rPr>
        <w:t>优选良种，适地适树</w:t>
      </w:r>
      <w:r>
        <w:rPr>
          <w:rFonts w:eastAsia="CESI仿宋-GB2312"/>
          <w:sz w:val="24"/>
        </w:rPr>
        <w:t>”</w:t>
      </w:r>
      <w:r>
        <w:rPr>
          <w:rFonts w:eastAsia="CESI仿宋-GB2312"/>
          <w:sz w:val="24"/>
        </w:rPr>
        <w:t>的原则，优先选用国家和我省林木品种委员会审（认）定、适合在我省栽培的油茶良种。主栽品种为：</w:t>
      </w:r>
      <w:proofErr w:type="gramStart"/>
      <w:r>
        <w:rPr>
          <w:rFonts w:eastAsia="CESI仿宋-GB2312"/>
          <w:sz w:val="24"/>
        </w:rPr>
        <w:t>鄂林油茶</w:t>
      </w:r>
      <w:proofErr w:type="gramEnd"/>
      <w:r>
        <w:rPr>
          <w:rFonts w:eastAsia="CESI仿宋-GB2312"/>
          <w:sz w:val="24"/>
        </w:rPr>
        <w:t>151</w:t>
      </w:r>
      <w:r>
        <w:rPr>
          <w:rFonts w:eastAsia="CESI仿宋-GB2312"/>
          <w:sz w:val="24"/>
        </w:rPr>
        <w:t>、鄂林油茶</w:t>
      </w:r>
      <w:r>
        <w:rPr>
          <w:rFonts w:eastAsia="CESI仿宋-GB2312"/>
          <w:sz w:val="24"/>
        </w:rPr>
        <w:t>102</w:t>
      </w:r>
      <w:r>
        <w:rPr>
          <w:rFonts w:eastAsia="CESI仿宋-GB2312"/>
          <w:sz w:val="24"/>
        </w:rPr>
        <w:t>、长林</w:t>
      </w:r>
      <w:r>
        <w:rPr>
          <w:rFonts w:eastAsia="CESI仿宋-GB2312"/>
          <w:sz w:val="24"/>
        </w:rPr>
        <w:t>40</w:t>
      </w:r>
      <w:r>
        <w:rPr>
          <w:rFonts w:eastAsia="CESI仿宋-GB2312"/>
          <w:sz w:val="24"/>
        </w:rPr>
        <w:t>号、长林</w:t>
      </w: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号、湘林</w:t>
      </w:r>
      <w:r>
        <w:rPr>
          <w:rFonts w:eastAsia="CESI仿宋-GB2312"/>
          <w:sz w:val="24"/>
        </w:rPr>
        <w:t>XLC15</w:t>
      </w:r>
      <w:r>
        <w:rPr>
          <w:rFonts w:eastAsia="CESI仿宋-GB2312"/>
          <w:sz w:val="24"/>
        </w:rPr>
        <w:t>（湘林</w:t>
      </w:r>
      <w:r>
        <w:rPr>
          <w:rFonts w:eastAsia="CESI仿宋-GB2312"/>
          <w:sz w:val="24"/>
        </w:rPr>
        <w:t>210</w:t>
      </w:r>
      <w:r>
        <w:rPr>
          <w:rFonts w:eastAsia="CESI仿宋-GB2312"/>
          <w:sz w:val="24"/>
        </w:rPr>
        <w:t>号）；</w:t>
      </w:r>
      <w:proofErr w:type="gramStart"/>
      <w:r>
        <w:rPr>
          <w:rFonts w:eastAsia="CESI仿宋-GB2312"/>
          <w:sz w:val="24"/>
        </w:rPr>
        <w:t>配栽品种</w:t>
      </w:r>
      <w:proofErr w:type="gramEnd"/>
      <w:r>
        <w:rPr>
          <w:rFonts w:eastAsia="CESI仿宋-GB2312"/>
          <w:sz w:val="24"/>
        </w:rPr>
        <w:t>为：</w:t>
      </w:r>
      <w:proofErr w:type="gramStart"/>
      <w:r>
        <w:rPr>
          <w:rFonts w:eastAsia="CESI仿宋-GB2312"/>
          <w:sz w:val="24"/>
        </w:rPr>
        <w:t>鄂油</w:t>
      </w:r>
      <w:r>
        <w:rPr>
          <w:rFonts w:eastAsia="CESI仿宋-GB2312"/>
          <w:sz w:val="24"/>
        </w:rPr>
        <w:t>465</w:t>
      </w:r>
      <w:r>
        <w:rPr>
          <w:rFonts w:eastAsia="CESI仿宋-GB2312"/>
          <w:sz w:val="24"/>
        </w:rPr>
        <w:t>号</w:t>
      </w:r>
      <w:proofErr w:type="gramEnd"/>
      <w:r>
        <w:rPr>
          <w:rFonts w:eastAsia="CESI仿宋-GB2312"/>
          <w:sz w:val="24"/>
        </w:rPr>
        <w:t>、</w:t>
      </w:r>
      <w:proofErr w:type="gramStart"/>
      <w:r>
        <w:rPr>
          <w:rFonts w:eastAsia="CESI仿宋-GB2312"/>
          <w:sz w:val="24"/>
        </w:rPr>
        <w:t>鄂油</w:t>
      </w:r>
      <w:r>
        <w:rPr>
          <w:rFonts w:eastAsia="CESI仿宋-GB2312"/>
          <w:sz w:val="24"/>
        </w:rPr>
        <w:t>81</w:t>
      </w:r>
      <w:r>
        <w:rPr>
          <w:rFonts w:eastAsia="CESI仿宋-GB2312"/>
          <w:sz w:val="24"/>
        </w:rPr>
        <w:t>号</w:t>
      </w:r>
      <w:proofErr w:type="gramEnd"/>
      <w:r>
        <w:rPr>
          <w:rFonts w:eastAsia="CESI仿宋-GB2312"/>
          <w:sz w:val="24"/>
        </w:rPr>
        <w:t>、长林</w:t>
      </w:r>
      <w:r>
        <w:rPr>
          <w:rFonts w:eastAsia="CESI仿宋-GB2312"/>
          <w:sz w:val="24"/>
        </w:rPr>
        <w:t>18</w:t>
      </w:r>
      <w:r>
        <w:rPr>
          <w:rFonts w:eastAsia="CESI仿宋-GB2312"/>
          <w:sz w:val="24"/>
        </w:rPr>
        <w:t>号、长林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号、长林</w:t>
      </w:r>
      <w:r>
        <w:rPr>
          <w:rFonts w:eastAsia="CESI仿宋-GB2312"/>
          <w:sz w:val="24"/>
        </w:rPr>
        <w:t>53</w:t>
      </w:r>
      <w:r>
        <w:rPr>
          <w:rFonts w:eastAsia="CESI仿宋-GB2312"/>
          <w:sz w:val="24"/>
        </w:rPr>
        <w:t>号、华硕、华金、华鑫、湘林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号。良种配置情况见附录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。</w:t>
      </w:r>
    </w:p>
    <w:p w14:paraId="0B3E5719" w14:textId="77777777" w:rsidR="000954BE" w:rsidRDefault="000954BE" w:rsidP="000954BE">
      <w:pPr>
        <w:pStyle w:val="1"/>
        <w:numPr>
          <w:ilvl w:val="0"/>
          <w:numId w:val="0"/>
        </w:numPr>
        <w:tabs>
          <w:tab w:val="clear" w:pos="0"/>
        </w:tabs>
        <w:spacing w:beforeLines="0" w:before="0" w:afterLines="0" w:after="0" w:line="4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二、</w:t>
      </w:r>
      <w:r>
        <w:rPr>
          <w:sz w:val="24"/>
          <w:szCs w:val="24"/>
        </w:rPr>
        <w:t>采穗圃管理与生产</w:t>
      </w:r>
    </w:p>
    <w:p w14:paraId="719FFF9E" w14:textId="77777777" w:rsidR="000954BE" w:rsidRDefault="000954BE" w:rsidP="000954BE">
      <w:pPr>
        <w:pStyle w:val="2"/>
        <w:numPr>
          <w:ilvl w:val="0"/>
          <w:numId w:val="0"/>
        </w:numPr>
        <w:tabs>
          <w:tab w:val="clear" w:pos="0"/>
        </w:tabs>
        <w:spacing w:beforeLines="0" w:before="0" w:afterLines="0" w:after="0" w:line="440" w:lineRule="exact"/>
        <w:ind w:firstLineChars="200"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（一）</w:t>
      </w:r>
      <w:r>
        <w:rPr>
          <w:sz w:val="24"/>
          <w:szCs w:val="24"/>
        </w:rPr>
        <w:t>定点采穗圃</w:t>
      </w:r>
    </w:p>
    <w:p w14:paraId="221E50AE" w14:textId="77777777" w:rsidR="000954BE" w:rsidRDefault="000954BE" w:rsidP="000954BE">
      <w:pPr>
        <w:pStyle w:val="3"/>
        <w:numPr>
          <w:ilvl w:val="0"/>
          <w:numId w:val="0"/>
        </w:numPr>
        <w:tabs>
          <w:tab w:val="clear" w:pos="0"/>
        </w:tabs>
        <w:spacing w:beforeLines="0" w:before="0" w:afterLines="0" w:after="0" w:line="440" w:lineRule="exact"/>
        <w:ind w:firstLineChars="200"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>
        <w:rPr>
          <w:sz w:val="24"/>
          <w:szCs w:val="24"/>
        </w:rPr>
        <w:t>圃地清理</w:t>
      </w:r>
    </w:p>
    <w:p w14:paraId="0009D57E" w14:textId="77777777" w:rsidR="000954BE" w:rsidRDefault="000954BE" w:rsidP="000954BE">
      <w:pPr>
        <w:pStyle w:val="aa"/>
        <w:spacing w:before="0" w:after="0" w:line="440" w:lineRule="exact"/>
        <w:ind w:firstLine="456"/>
        <w:rPr>
          <w:rFonts w:eastAsia="CESI仿宋-GB2312"/>
          <w:spacing w:val="-6"/>
          <w:sz w:val="24"/>
        </w:rPr>
      </w:pPr>
      <w:r>
        <w:rPr>
          <w:rFonts w:eastAsia="CESI仿宋-GB2312"/>
          <w:spacing w:val="-6"/>
          <w:sz w:val="24"/>
        </w:rPr>
        <w:t>将圃地中的油茶杂株（指非主栽品种</w:t>
      </w:r>
      <w:proofErr w:type="gramStart"/>
      <w:r>
        <w:rPr>
          <w:rFonts w:eastAsia="CESI仿宋-GB2312"/>
          <w:spacing w:val="-6"/>
          <w:sz w:val="24"/>
        </w:rPr>
        <w:t>和配栽品种</w:t>
      </w:r>
      <w:proofErr w:type="gramEnd"/>
      <w:r>
        <w:rPr>
          <w:rFonts w:eastAsia="CESI仿宋-GB2312"/>
          <w:spacing w:val="-6"/>
          <w:sz w:val="24"/>
        </w:rPr>
        <w:t>）、其他乔灌木、藤蔓等全部清除。</w:t>
      </w:r>
    </w:p>
    <w:p w14:paraId="144FF1AE" w14:textId="77777777" w:rsidR="000954BE" w:rsidRDefault="000954BE" w:rsidP="000954BE">
      <w:pPr>
        <w:pStyle w:val="3"/>
        <w:numPr>
          <w:ilvl w:val="0"/>
          <w:numId w:val="0"/>
        </w:numPr>
        <w:tabs>
          <w:tab w:val="clear" w:pos="0"/>
        </w:tabs>
        <w:spacing w:beforeLines="0" w:before="0" w:afterLines="0" w:after="0" w:line="440" w:lineRule="exact"/>
        <w:ind w:firstLineChars="200"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sz w:val="24"/>
          <w:szCs w:val="24"/>
        </w:rPr>
        <w:t>品种识别与标记</w:t>
      </w:r>
    </w:p>
    <w:p w14:paraId="59F76ED0" w14:textId="77777777" w:rsidR="000954BE" w:rsidRDefault="000954BE" w:rsidP="000954BE">
      <w:pPr>
        <w:pStyle w:val="aa"/>
        <w:spacing w:before="0" w:after="0" w:line="440" w:lineRule="exact"/>
        <w:ind w:firstLine="480"/>
        <w:rPr>
          <w:sz w:val="24"/>
        </w:rPr>
      </w:pPr>
      <w:r>
        <w:rPr>
          <w:sz w:val="24"/>
        </w:rPr>
        <w:t>依据采穗圃品种定植图，在每行第一株处埋永久性标识牌（如水泥桩），并注明品种名称。如采穗圃无品种</w:t>
      </w:r>
      <w:proofErr w:type="gramStart"/>
      <w:r>
        <w:rPr>
          <w:sz w:val="24"/>
        </w:rPr>
        <w:t>定植图或定植图无法</w:t>
      </w:r>
      <w:proofErr w:type="gramEnd"/>
      <w:r>
        <w:rPr>
          <w:sz w:val="24"/>
        </w:rPr>
        <w:t>确保品种清晰，则须在</w:t>
      </w:r>
      <w:r>
        <w:rPr>
          <w:sz w:val="24"/>
        </w:rPr>
        <w:t>9~10</w:t>
      </w:r>
      <w:r>
        <w:rPr>
          <w:sz w:val="24"/>
        </w:rPr>
        <w:t>月油茶果采摘前，请技术专家进行品种辨别，确保每株油茶树品种清晰，埋下永久性标识牌；如实在无法辨别，则必须砍除。</w:t>
      </w:r>
    </w:p>
    <w:p w14:paraId="0462F774" w14:textId="77777777" w:rsidR="000954BE" w:rsidRDefault="000954BE" w:rsidP="000954BE">
      <w:pPr>
        <w:pStyle w:val="3"/>
        <w:numPr>
          <w:ilvl w:val="0"/>
          <w:numId w:val="0"/>
        </w:numPr>
        <w:tabs>
          <w:tab w:val="clear" w:pos="0"/>
        </w:tabs>
        <w:spacing w:beforeLines="0" w:before="0" w:afterLines="0" w:after="0" w:line="360" w:lineRule="exact"/>
        <w:ind w:firstLineChars="200" w:firstLine="482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sz w:val="24"/>
          <w:szCs w:val="24"/>
        </w:rPr>
        <w:t>采穗圃日常管理</w:t>
      </w:r>
    </w:p>
    <w:p w14:paraId="63BBCEE4" w14:textId="77777777" w:rsidR="000954BE" w:rsidRDefault="000954BE" w:rsidP="000954BE">
      <w:pPr>
        <w:pStyle w:val="4"/>
        <w:spacing w:beforeLines="0" w:before="0" w:afterLines="0" w:after="0" w:line="360" w:lineRule="exact"/>
        <w:jc w:val="both"/>
      </w:pPr>
      <w:r>
        <w:t>垦复抚育</w:t>
      </w:r>
    </w:p>
    <w:p w14:paraId="36FCF20C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方正仿宋_GBK"/>
          <w:sz w:val="24"/>
        </w:rPr>
      </w:pPr>
      <w:r>
        <w:rPr>
          <w:rFonts w:eastAsia="方正仿宋_GBK"/>
          <w:sz w:val="24"/>
        </w:rPr>
        <w:t>一般秋冬季在树体周围垦复，</w:t>
      </w:r>
      <w:r>
        <w:rPr>
          <w:rFonts w:eastAsia="方正仿宋_GBK"/>
          <w:sz w:val="24"/>
        </w:rPr>
        <w:t>1</w:t>
      </w:r>
      <w:r>
        <w:rPr>
          <w:rFonts w:eastAsia="方正仿宋_GBK"/>
          <w:sz w:val="24"/>
        </w:rPr>
        <w:t>年</w:t>
      </w:r>
      <w:r>
        <w:rPr>
          <w:rFonts w:eastAsia="方正仿宋_GBK"/>
          <w:sz w:val="24"/>
        </w:rPr>
        <w:t>1</w:t>
      </w:r>
      <w:r>
        <w:rPr>
          <w:rFonts w:eastAsia="方正仿宋_GBK"/>
          <w:sz w:val="24"/>
        </w:rPr>
        <w:t>次浅锄，深度</w:t>
      </w:r>
      <w:r>
        <w:rPr>
          <w:rFonts w:eastAsia="方正仿宋_GBK"/>
          <w:sz w:val="24"/>
        </w:rPr>
        <w:t>10~15</w:t>
      </w:r>
      <w:r>
        <w:rPr>
          <w:rFonts w:eastAsia="方正仿宋_GBK"/>
          <w:sz w:val="24"/>
        </w:rPr>
        <w:t>厘米；</w:t>
      </w:r>
      <w:r>
        <w:rPr>
          <w:rFonts w:eastAsia="方正仿宋_GBK"/>
          <w:sz w:val="24"/>
        </w:rPr>
        <w:t>3</w:t>
      </w:r>
      <w:r>
        <w:rPr>
          <w:rFonts w:eastAsia="方正仿宋_GBK"/>
          <w:sz w:val="24"/>
        </w:rPr>
        <w:t>年</w:t>
      </w:r>
      <w:r>
        <w:rPr>
          <w:rFonts w:eastAsia="方正仿宋_GBK"/>
          <w:sz w:val="24"/>
        </w:rPr>
        <w:t>1</w:t>
      </w:r>
      <w:r>
        <w:rPr>
          <w:rFonts w:eastAsia="方正仿宋_GBK"/>
          <w:sz w:val="24"/>
        </w:rPr>
        <w:t>次深垦，</w:t>
      </w:r>
      <w:r>
        <w:rPr>
          <w:rFonts w:eastAsia="方正仿宋_GBK"/>
          <w:sz w:val="24"/>
        </w:rPr>
        <w:lastRenderedPageBreak/>
        <w:t>深度</w:t>
      </w:r>
      <w:r>
        <w:rPr>
          <w:rFonts w:eastAsia="方正仿宋_GBK"/>
          <w:sz w:val="24"/>
        </w:rPr>
        <w:t>20~30</w:t>
      </w:r>
      <w:r>
        <w:rPr>
          <w:rFonts w:eastAsia="方正仿宋_GBK"/>
          <w:sz w:val="24"/>
        </w:rPr>
        <w:t>厘米。</w:t>
      </w:r>
    </w:p>
    <w:p w14:paraId="20DE7B72" w14:textId="77777777" w:rsidR="000954BE" w:rsidRDefault="000954BE" w:rsidP="000954BE">
      <w:pPr>
        <w:pStyle w:val="4"/>
        <w:spacing w:beforeLines="0" w:before="0" w:afterLines="0" w:after="0" w:line="360" w:lineRule="exact"/>
        <w:jc w:val="both"/>
      </w:pPr>
      <w:r>
        <w:t>合理施肥</w:t>
      </w:r>
    </w:p>
    <w:p w14:paraId="12328A07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主要在冬季、春季及采穗后，结合垦复进行施肥，在树冠外沿采用环状或条沟状施肥，沟深、宽为</w:t>
      </w:r>
      <w:r>
        <w:rPr>
          <w:rFonts w:eastAsia="CESI仿宋-GB2312"/>
          <w:sz w:val="24"/>
        </w:rPr>
        <w:t>20~30</w:t>
      </w:r>
      <w:r>
        <w:rPr>
          <w:rFonts w:eastAsia="CESI仿宋-GB2312"/>
          <w:sz w:val="24"/>
        </w:rPr>
        <w:t>厘米，东西向和南北向交错施肥。春季在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月下旬至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月中旬，</w:t>
      </w:r>
      <w:r>
        <w:rPr>
          <w:rFonts w:eastAsia="CESI仿宋-GB2312"/>
          <w:sz w:val="24"/>
        </w:rPr>
        <w:t>4~6</w:t>
      </w:r>
      <w:r>
        <w:rPr>
          <w:rFonts w:eastAsia="CESI仿宋-GB2312"/>
          <w:sz w:val="24"/>
        </w:rPr>
        <w:t>年生树每株追施尿素</w:t>
      </w:r>
      <w:r>
        <w:rPr>
          <w:rFonts w:eastAsia="CESI仿宋-GB2312"/>
          <w:sz w:val="24"/>
        </w:rPr>
        <w:t>0.20~0.25</w:t>
      </w:r>
      <w:r>
        <w:rPr>
          <w:rFonts w:eastAsia="CESI仿宋-GB2312"/>
          <w:sz w:val="24"/>
        </w:rPr>
        <w:t>公斤，</w:t>
      </w:r>
      <w:r>
        <w:rPr>
          <w:rFonts w:eastAsia="CESI仿宋-GB2312"/>
          <w:sz w:val="24"/>
        </w:rPr>
        <w:t>7</w:t>
      </w:r>
      <w:r>
        <w:rPr>
          <w:rFonts w:eastAsia="CESI仿宋-GB2312"/>
          <w:sz w:val="24"/>
        </w:rPr>
        <w:t>年</w:t>
      </w:r>
      <w:proofErr w:type="gramStart"/>
      <w:r>
        <w:rPr>
          <w:rFonts w:eastAsia="CESI仿宋-GB2312"/>
          <w:sz w:val="24"/>
        </w:rPr>
        <w:t>生以上树</w:t>
      </w:r>
      <w:proofErr w:type="gramEnd"/>
      <w:r>
        <w:rPr>
          <w:rFonts w:eastAsia="CESI仿宋-GB2312"/>
          <w:sz w:val="24"/>
        </w:rPr>
        <w:t>每株追施氮肥</w:t>
      </w:r>
      <w:r>
        <w:rPr>
          <w:rFonts w:eastAsia="CESI仿宋-GB2312"/>
          <w:sz w:val="24"/>
        </w:rPr>
        <w:t>0.30~0.40</w:t>
      </w:r>
      <w:r>
        <w:rPr>
          <w:rFonts w:eastAsia="CESI仿宋-GB2312"/>
          <w:sz w:val="24"/>
        </w:rPr>
        <w:t>公斤；采穗后在</w:t>
      </w:r>
      <w:r>
        <w:rPr>
          <w:rFonts w:eastAsia="CESI仿宋-GB2312"/>
          <w:sz w:val="24"/>
        </w:rPr>
        <w:t>5</w:t>
      </w:r>
      <w:r>
        <w:rPr>
          <w:rFonts w:eastAsia="CESI仿宋-GB2312"/>
          <w:sz w:val="24"/>
        </w:rPr>
        <w:t>月下旬到</w:t>
      </w:r>
      <w:r>
        <w:rPr>
          <w:rFonts w:eastAsia="CESI仿宋-GB2312"/>
          <w:sz w:val="24"/>
        </w:rPr>
        <w:t>6</w:t>
      </w:r>
      <w:r>
        <w:rPr>
          <w:rFonts w:eastAsia="CESI仿宋-GB2312"/>
          <w:sz w:val="24"/>
        </w:rPr>
        <w:t>月中旬，</w:t>
      </w:r>
      <w:r>
        <w:rPr>
          <w:rFonts w:eastAsia="CESI仿宋-GB2312"/>
          <w:sz w:val="24"/>
        </w:rPr>
        <w:t>4~6</w:t>
      </w:r>
      <w:r>
        <w:rPr>
          <w:rFonts w:eastAsia="CESI仿宋-GB2312"/>
          <w:sz w:val="24"/>
        </w:rPr>
        <w:t>年生树每株追施复合肥</w:t>
      </w:r>
      <w:r>
        <w:rPr>
          <w:rFonts w:eastAsia="CESI仿宋-GB2312"/>
          <w:sz w:val="24"/>
        </w:rPr>
        <w:t>0.30~0.40</w:t>
      </w:r>
      <w:r>
        <w:rPr>
          <w:rFonts w:eastAsia="CESI仿宋-GB2312"/>
          <w:sz w:val="24"/>
        </w:rPr>
        <w:t>公斤，</w:t>
      </w:r>
      <w:r>
        <w:rPr>
          <w:rFonts w:eastAsia="CESI仿宋-GB2312"/>
          <w:sz w:val="24"/>
        </w:rPr>
        <w:t>7</w:t>
      </w:r>
      <w:r>
        <w:rPr>
          <w:rFonts w:eastAsia="CESI仿宋-GB2312"/>
          <w:sz w:val="24"/>
        </w:rPr>
        <w:t>年</w:t>
      </w:r>
      <w:proofErr w:type="gramStart"/>
      <w:r>
        <w:rPr>
          <w:rFonts w:eastAsia="CESI仿宋-GB2312"/>
          <w:sz w:val="24"/>
        </w:rPr>
        <w:t>生以上树</w:t>
      </w:r>
      <w:proofErr w:type="gramEnd"/>
      <w:r>
        <w:rPr>
          <w:rFonts w:eastAsia="CESI仿宋-GB2312"/>
          <w:sz w:val="24"/>
        </w:rPr>
        <w:t>每株追施复合肥</w:t>
      </w:r>
      <w:r>
        <w:rPr>
          <w:rFonts w:eastAsia="CESI仿宋-GB2312"/>
          <w:sz w:val="24"/>
        </w:rPr>
        <w:t>0.40~0.50</w:t>
      </w:r>
      <w:r>
        <w:rPr>
          <w:rFonts w:eastAsia="CESI仿宋-GB2312"/>
          <w:sz w:val="24"/>
        </w:rPr>
        <w:t>公斤；秋冬季在</w:t>
      </w:r>
      <w:r>
        <w:rPr>
          <w:rFonts w:eastAsia="CESI仿宋-GB2312"/>
          <w:sz w:val="24"/>
        </w:rPr>
        <w:t>11</w:t>
      </w:r>
      <w:r>
        <w:rPr>
          <w:rFonts w:eastAsia="CESI仿宋-GB2312"/>
          <w:sz w:val="24"/>
        </w:rPr>
        <w:t>月到翌年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月，每株施有机肥</w:t>
      </w:r>
      <w:r>
        <w:rPr>
          <w:rFonts w:eastAsia="CESI仿宋-GB2312"/>
          <w:sz w:val="24"/>
        </w:rPr>
        <w:t>10~15</w:t>
      </w:r>
      <w:r>
        <w:rPr>
          <w:rFonts w:eastAsia="CESI仿宋-GB2312"/>
          <w:sz w:val="24"/>
        </w:rPr>
        <w:t>公斤。</w:t>
      </w:r>
    </w:p>
    <w:p w14:paraId="37E5D834" w14:textId="77777777" w:rsidR="000954BE" w:rsidRDefault="000954BE" w:rsidP="000954BE">
      <w:pPr>
        <w:pStyle w:val="4"/>
        <w:spacing w:beforeLines="0" w:before="0" w:afterLines="0" w:after="0" w:line="360" w:lineRule="exact"/>
        <w:jc w:val="both"/>
      </w:pPr>
      <w:r>
        <w:t>修剪</w:t>
      </w:r>
    </w:p>
    <w:p w14:paraId="07A41C6F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油茶树体以自然圆头形和自然开心形为主要树形。一般在当年</w:t>
      </w:r>
      <w:r>
        <w:rPr>
          <w:rFonts w:eastAsia="CESI仿宋-GB2312"/>
          <w:sz w:val="24"/>
        </w:rPr>
        <w:t>11</w:t>
      </w:r>
      <w:r>
        <w:rPr>
          <w:rFonts w:eastAsia="CESI仿宋-GB2312"/>
          <w:sz w:val="24"/>
        </w:rPr>
        <w:t>月至翌年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月，将油茶树上的下脚枝、下垂枝、损伤枝、细弱内膛枝、枯死枝、病虫枝、过密重叠枝等全部剪除，仅保留健壮的枝条。对于粗度大于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毫米的当年生枝条，轻剪</w:t>
      </w:r>
      <w:r>
        <w:rPr>
          <w:rFonts w:eastAsia="CESI仿宋-GB2312"/>
          <w:sz w:val="24"/>
        </w:rPr>
        <w:t>1/4</w:t>
      </w:r>
      <w:r>
        <w:rPr>
          <w:rFonts w:eastAsia="CESI仿宋-GB2312"/>
          <w:sz w:val="24"/>
        </w:rPr>
        <w:t>；对于粗度小于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毫米的当年生枝条，短截</w:t>
      </w:r>
      <w:r>
        <w:rPr>
          <w:rFonts w:eastAsia="CESI仿宋-GB2312"/>
          <w:sz w:val="24"/>
        </w:rPr>
        <w:t>1/2~1/3</w:t>
      </w:r>
      <w:r>
        <w:rPr>
          <w:rFonts w:eastAsia="CESI仿宋-GB2312"/>
          <w:sz w:val="24"/>
        </w:rPr>
        <w:t>；对于当年生枝条长度小于</w:t>
      </w:r>
      <w:r>
        <w:rPr>
          <w:rFonts w:eastAsia="CESI仿宋-GB2312"/>
          <w:sz w:val="24"/>
        </w:rPr>
        <w:t>10</w:t>
      </w:r>
      <w:r>
        <w:rPr>
          <w:rFonts w:eastAsia="CESI仿宋-GB2312"/>
          <w:sz w:val="24"/>
        </w:rPr>
        <w:t>厘米的短枝，直接疏除。</w:t>
      </w:r>
    </w:p>
    <w:p w14:paraId="3DE38420" w14:textId="77777777" w:rsidR="000954BE" w:rsidRDefault="000954BE" w:rsidP="000954BE">
      <w:pPr>
        <w:pStyle w:val="4"/>
        <w:spacing w:beforeLines="0" w:before="0" w:afterLines="0" w:after="0" w:line="360" w:lineRule="exact"/>
        <w:jc w:val="both"/>
      </w:pPr>
      <w:r>
        <w:t>病虫害防治</w:t>
      </w:r>
    </w:p>
    <w:p w14:paraId="5C508322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油茶采穗圃病虫害防治应遵照以营林措施为主、综合治理的原则。重点防控油茶炭疽病等病害。炭疽病防治在早春新梢生长后及发病初期</w:t>
      </w:r>
      <w:r>
        <w:rPr>
          <w:rFonts w:eastAsia="CESI仿宋-GB2312"/>
          <w:sz w:val="24"/>
        </w:rPr>
        <w:t>5~6</w:t>
      </w:r>
      <w:r>
        <w:rPr>
          <w:rFonts w:eastAsia="CESI仿宋-GB2312"/>
          <w:sz w:val="24"/>
        </w:rPr>
        <w:t>月，采用</w:t>
      </w:r>
      <w:r>
        <w:rPr>
          <w:rFonts w:eastAsia="CESI仿宋-GB2312"/>
          <w:sz w:val="24"/>
        </w:rPr>
        <w:t>50 %</w:t>
      </w:r>
      <w:r>
        <w:rPr>
          <w:rFonts w:eastAsia="CESI仿宋-GB2312"/>
          <w:sz w:val="24"/>
        </w:rPr>
        <w:t>多菌灵可湿性粉剂</w:t>
      </w:r>
      <w:r>
        <w:rPr>
          <w:rFonts w:eastAsia="CESI仿宋-GB2312"/>
          <w:sz w:val="24"/>
        </w:rPr>
        <w:t xml:space="preserve">500 </w:t>
      </w:r>
      <w:proofErr w:type="gramStart"/>
      <w:r>
        <w:rPr>
          <w:rFonts w:eastAsia="CESI仿宋-GB2312"/>
          <w:sz w:val="24"/>
        </w:rPr>
        <w:t>倍</w:t>
      </w:r>
      <w:proofErr w:type="gramEnd"/>
      <w:r>
        <w:rPr>
          <w:rFonts w:eastAsia="CESI仿宋-GB2312"/>
          <w:sz w:val="24"/>
        </w:rPr>
        <w:t>液、</w:t>
      </w:r>
      <w:r>
        <w:rPr>
          <w:rFonts w:eastAsia="CESI仿宋-GB2312"/>
          <w:sz w:val="24"/>
        </w:rPr>
        <w:t>50 %</w:t>
      </w:r>
      <w:r>
        <w:rPr>
          <w:rFonts w:eastAsia="CESI仿宋-GB2312"/>
          <w:sz w:val="24"/>
        </w:rPr>
        <w:t>退菌特可湿性粉剂</w:t>
      </w:r>
      <w:r>
        <w:rPr>
          <w:rFonts w:eastAsia="CESI仿宋-GB2312"/>
          <w:sz w:val="24"/>
        </w:rPr>
        <w:t>800~1000</w:t>
      </w:r>
      <w:r>
        <w:rPr>
          <w:rFonts w:eastAsia="CESI仿宋-GB2312"/>
          <w:sz w:val="24"/>
        </w:rPr>
        <w:t>倍液或</w:t>
      </w:r>
      <w:r>
        <w:rPr>
          <w:rFonts w:eastAsia="CESI仿宋-GB2312"/>
          <w:sz w:val="24"/>
        </w:rPr>
        <w:t>1 %</w:t>
      </w:r>
      <w:r>
        <w:rPr>
          <w:rFonts w:eastAsia="CESI仿宋-GB2312"/>
          <w:sz w:val="24"/>
        </w:rPr>
        <w:t>波尔多液各喷洒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次。</w:t>
      </w:r>
    </w:p>
    <w:p w14:paraId="17C3A272" w14:textId="77777777" w:rsidR="000954BE" w:rsidRDefault="000954BE" w:rsidP="000954BE">
      <w:pPr>
        <w:pStyle w:val="3"/>
        <w:numPr>
          <w:ilvl w:val="0"/>
          <w:numId w:val="0"/>
        </w:numPr>
        <w:tabs>
          <w:tab w:val="clear" w:pos="0"/>
        </w:tabs>
        <w:spacing w:beforeLines="0" w:before="0" w:afterLines="0" w:after="0" w:line="360" w:lineRule="exact"/>
        <w:ind w:firstLineChars="200" w:firstLine="482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sz w:val="24"/>
          <w:szCs w:val="24"/>
        </w:rPr>
        <w:t>穗条采集及保存</w:t>
      </w:r>
    </w:p>
    <w:p w14:paraId="473BA2E4" w14:textId="77777777" w:rsidR="000954BE" w:rsidRDefault="000954BE" w:rsidP="000954BE">
      <w:pPr>
        <w:pStyle w:val="4"/>
        <w:numPr>
          <w:ilvl w:val="0"/>
          <w:numId w:val="0"/>
        </w:numPr>
        <w:spacing w:beforeLines="0" w:before="0" w:afterLines="0" w:after="0" w:line="360" w:lineRule="exact"/>
        <w:ind w:left="402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sz w:val="24"/>
        </w:rPr>
        <w:t>采集时间</w:t>
      </w:r>
    </w:p>
    <w:p w14:paraId="55E4D680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晴天宜在上午</w:t>
      </w:r>
      <w:r>
        <w:rPr>
          <w:rFonts w:eastAsia="CESI仿宋-GB2312"/>
          <w:sz w:val="24"/>
        </w:rPr>
        <w:t>10:00</w:t>
      </w:r>
      <w:r>
        <w:rPr>
          <w:rFonts w:eastAsia="CESI仿宋-GB2312"/>
          <w:sz w:val="24"/>
        </w:rPr>
        <w:t>以前，下午</w:t>
      </w:r>
      <w:r>
        <w:rPr>
          <w:rFonts w:eastAsia="CESI仿宋-GB2312"/>
          <w:sz w:val="24"/>
        </w:rPr>
        <w:t>15:00</w:t>
      </w:r>
      <w:r>
        <w:rPr>
          <w:rFonts w:eastAsia="CESI仿宋-GB2312"/>
          <w:sz w:val="24"/>
        </w:rPr>
        <w:t>以后采集，阴雨天可全天采穗。</w:t>
      </w:r>
    </w:p>
    <w:p w14:paraId="4705C5E4" w14:textId="77777777" w:rsidR="000954BE" w:rsidRDefault="000954BE" w:rsidP="000954BE">
      <w:pPr>
        <w:pStyle w:val="4"/>
        <w:numPr>
          <w:ilvl w:val="0"/>
          <w:numId w:val="0"/>
        </w:numPr>
        <w:spacing w:beforeLines="0" w:before="0" w:afterLines="0" w:after="0" w:line="360" w:lineRule="exact"/>
        <w:ind w:left="402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>
        <w:rPr>
          <w:sz w:val="24"/>
        </w:rPr>
        <w:t>采穗标准</w:t>
      </w:r>
    </w:p>
    <w:p w14:paraId="43858A0E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选用植株中上部粗壮、腋芽饱满、无病虫害的半木质化春梢，要求穗条粗度在</w:t>
      </w:r>
      <w:r>
        <w:rPr>
          <w:rFonts w:eastAsia="CESI仿宋-GB2312"/>
          <w:sz w:val="24"/>
        </w:rPr>
        <w:t>1.5</w:t>
      </w:r>
      <w:r>
        <w:rPr>
          <w:rFonts w:eastAsia="CESI仿宋-GB2312"/>
          <w:sz w:val="24"/>
        </w:rPr>
        <w:t>毫米以上，长度</w:t>
      </w:r>
      <w:r>
        <w:rPr>
          <w:rFonts w:eastAsia="CESI仿宋-GB2312"/>
          <w:sz w:val="24"/>
        </w:rPr>
        <w:t>10</w:t>
      </w:r>
      <w:r>
        <w:rPr>
          <w:rFonts w:eastAsia="CESI仿宋-GB2312"/>
          <w:sz w:val="24"/>
        </w:rPr>
        <w:t>厘米以上，至少有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个饱满芽。</w:t>
      </w:r>
    </w:p>
    <w:p w14:paraId="750E06D6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sz w:val="24"/>
        </w:rPr>
      </w:pPr>
      <w:r>
        <w:rPr>
          <w:rFonts w:eastAsia="CESI仿宋-GB2312" w:hint="eastAsia"/>
          <w:sz w:val="24"/>
        </w:rPr>
        <w:t>（</w:t>
      </w:r>
      <w:r>
        <w:rPr>
          <w:rFonts w:eastAsia="CESI仿宋-GB2312" w:hint="eastAsia"/>
          <w:sz w:val="24"/>
        </w:rPr>
        <w:t>3</w:t>
      </w:r>
      <w:r>
        <w:rPr>
          <w:rFonts w:eastAsia="CESI仿宋-GB2312" w:hint="eastAsia"/>
          <w:sz w:val="24"/>
        </w:rPr>
        <w:t>）</w:t>
      </w:r>
      <w:r>
        <w:rPr>
          <w:sz w:val="24"/>
        </w:rPr>
        <w:t>分品种采穗</w:t>
      </w:r>
    </w:p>
    <w:p w14:paraId="36293215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为</w:t>
      </w:r>
      <w:proofErr w:type="gramStart"/>
      <w:r>
        <w:rPr>
          <w:rFonts w:eastAsia="CESI仿宋-GB2312"/>
          <w:sz w:val="24"/>
        </w:rPr>
        <w:t>方便采穗人员</w:t>
      </w:r>
      <w:proofErr w:type="gramEnd"/>
      <w:r>
        <w:rPr>
          <w:rFonts w:eastAsia="CESI仿宋-GB2312"/>
          <w:sz w:val="24"/>
        </w:rPr>
        <w:t>识别品种，</w:t>
      </w:r>
      <w:proofErr w:type="gramStart"/>
      <w:r>
        <w:rPr>
          <w:rFonts w:eastAsia="CESI仿宋-GB2312"/>
          <w:sz w:val="24"/>
        </w:rPr>
        <w:t>采穗前可</w:t>
      </w:r>
      <w:proofErr w:type="gramEnd"/>
      <w:r>
        <w:rPr>
          <w:rFonts w:eastAsia="CESI仿宋-GB2312"/>
          <w:sz w:val="24"/>
        </w:rPr>
        <w:t>在每株油茶树显眼处挂上不同颜色的布条或标牌或挂带。采穗时，同一时间所有人采集一个品种，采集的穗条装进编织袋，在编织袋上用记号笔标记品种名称，并在袋子上系上品种标签。一个品种穗条采集完成后，记录该品种穗条袋数，放置在阴凉处，再采集下一个品种穗条。</w:t>
      </w:r>
    </w:p>
    <w:p w14:paraId="657330A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sz w:val="24"/>
        </w:rPr>
      </w:pPr>
      <w:r>
        <w:rPr>
          <w:rFonts w:eastAsia="CESI仿宋-GB2312" w:hint="eastAsia"/>
          <w:sz w:val="24"/>
        </w:rPr>
        <w:t>（</w:t>
      </w:r>
      <w:r>
        <w:rPr>
          <w:rFonts w:eastAsia="CESI仿宋-GB2312" w:hint="eastAsia"/>
          <w:sz w:val="24"/>
        </w:rPr>
        <w:t>4</w:t>
      </w:r>
      <w:r>
        <w:rPr>
          <w:rFonts w:eastAsia="CESI仿宋-GB2312" w:hint="eastAsia"/>
          <w:sz w:val="24"/>
        </w:rPr>
        <w:t>）</w:t>
      </w:r>
      <w:r>
        <w:rPr>
          <w:sz w:val="24"/>
        </w:rPr>
        <w:t>穗条运输</w:t>
      </w:r>
    </w:p>
    <w:p w14:paraId="0F1EA5DB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穗条采集完成后，采用车厢能够密封的车辆立即运输到嫁接地点，运输过程中保持车厢温度不超过</w:t>
      </w:r>
      <w:r>
        <w:rPr>
          <w:rFonts w:eastAsia="CESI仿宋-GB2312"/>
          <w:sz w:val="24"/>
        </w:rPr>
        <w:t>25</w:t>
      </w:r>
      <w:r>
        <w:rPr>
          <w:rFonts w:eastAsia="CESI仿宋-GB2312"/>
          <w:sz w:val="24"/>
        </w:rPr>
        <w:t>度。运输时间超过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小时，可在每个塑料袋中放置一条湿毛巾保湿。</w:t>
      </w:r>
    </w:p>
    <w:p w14:paraId="25CD699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sz w:val="24"/>
        </w:rPr>
      </w:pPr>
      <w:r>
        <w:rPr>
          <w:rFonts w:eastAsia="CESI仿宋-GB2312" w:hint="eastAsia"/>
          <w:sz w:val="24"/>
        </w:rPr>
        <w:t>（</w:t>
      </w:r>
      <w:r>
        <w:rPr>
          <w:rFonts w:eastAsia="CESI仿宋-GB2312" w:hint="eastAsia"/>
          <w:sz w:val="24"/>
        </w:rPr>
        <w:t>5</w:t>
      </w:r>
      <w:r>
        <w:rPr>
          <w:rFonts w:eastAsia="CESI仿宋-GB2312" w:hint="eastAsia"/>
          <w:sz w:val="24"/>
        </w:rPr>
        <w:t>）</w:t>
      </w:r>
      <w:r>
        <w:rPr>
          <w:sz w:val="24"/>
        </w:rPr>
        <w:t>穗条保存</w:t>
      </w:r>
    </w:p>
    <w:p w14:paraId="5458DE6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lastRenderedPageBreak/>
        <w:t>运到嫁接地点后，分品种堆放，并核实每个品种袋数无误后，再将每个品种穗条分开摊放在阴凉室内，并做好标记，品种间不能混杂。每隔</w:t>
      </w:r>
      <w:r>
        <w:rPr>
          <w:rFonts w:eastAsia="CESI仿宋-GB2312"/>
          <w:sz w:val="24"/>
        </w:rPr>
        <w:t>2~3</w:t>
      </w:r>
      <w:r>
        <w:rPr>
          <w:rFonts w:eastAsia="CESI仿宋-GB2312"/>
          <w:sz w:val="24"/>
        </w:rPr>
        <w:t>小时，适当清水喷雾，保持室内湿度。</w:t>
      </w:r>
    </w:p>
    <w:p w14:paraId="70593516" w14:textId="77777777" w:rsidR="000954BE" w:rsidRDefault="000954BE" w:rsidP="000954BE">
      <w:pPr>
        <w:pStyle w:val="3"/>
        <w:numPr>
          <w:ilvl w:val="0"/>
          <w:numId w:val="3"/>
        </w:numPr>
        <w:tabs>
          <w:tab w:val="clear" w:pos="0"/>
          <w:tab w:val="clear" w:pos="312"/>
        </w:tabs>
        <w:spacing w:beforeLines="0" w:before="0" w:afterLines="0" w:after="0" w:line="360" w:lineRule="exact"/>
        <w:ind w:firstLineChars="200" w:firstLine="482"/>
        <w:jc w:val="both"/>
        <w:rPr>
          <w:sz w:val="24"/>
          <w:szCs w:val="24"/>
        </w:rPr>
      </w:pPr>
      <w:r>
        <w:rPr>
          <w:sz w:val="24"/>
          <w:szCs w:val="24"/>
        </w:rPr>
        <w:t>资料建档</w:t>
      </w:r>
    </w:p>
    <w:p w14:paraId="2956901E" w14:textId="77777777" w:rsidR="000954BE" w:rsidRDefault="000954BE" w:rsidP="000954BE">
      <w:pPr>
        <w:pStyle w:val="3"/>
        <w:numPr>
          <w:ilvl w:val="0"/>
          <w:numId w:val="0"/>
        </w:numPr>
        <w:tabs>
          <w:tab w:val="clear" w:pos="0"/>
        </w:tabs>
        <w:spacing w:beforeLines="0" w:before="0" w:afterLines="0" w:after="0" w:line="360" w:lineRule="exact"/>
        <w:jc w:val="both"/>
        <w:rPr>
          <w:kern w:val="2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kern w:val="2"/>
          <w:sz w:val="24"/>
          <w:szCs w:val="24"/>
        </w:rPr>
        <w:t xml:space="preserve">  </w:t>
      </w:r>
      <w:r>
        <w:rPr>
          <w:rFonts w:ascii="仿宋_GB2312" w:hAnsi="仿宋_GB2312" w:cs="仿宋_GB2312" w:hint="eastAsia"/>
          <w:b w:val="0"/>
          <w:bCs/>
          <w:kern w:val="2"/>
          <w:sz w:val="24"/>
          <w:szCs w:val="24"/>
        </w:rPr>
        <w:t>（1）档案内容</w:t>
      </w:r>
    </w:p>
    <w:p w14:paraId="78E3A3F0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sz w:val="24"/>
        </w:rPr>
        <w:t>包括采穗圃面积、</w:t>
      </w:r>
      <w:r>
        <w:rPr>
          <w:rFonts w:eastAsia="CESI仿宋-GB2312"/>
          <w:sz w:val="24"/>
        </w:rPr>
        <w:t>地形图、品系数量、品种排列定植图、营建过程等营建档案；种植、营林措施等管理措施档案；以及包括生产经营许可证、采穗时间、采穗量、穗条调运去向、穗条调运品种及数量等穗条生产档案。</w:t>
      </w:r>
    </w:p>
    <w:p w14:paraId="5015349C" w14:textId="77777777" w:rsidR="000954BE" w:rsidRDefault="000954BE" w:rsidP="000954BE">
      <w:pPr>
        <w:pStyle w:val="4"/>
        <w:numPr>
          <w:ilvl w:val="0"/>
          <w:numId w:val="0"/>
        </w:numPr>
        <w:spacing w:beforeLines="0" w:before="0" w:afterLines="0" w:after="0" w:line="360" w:lineRule="exact"/>
        <w:ind w:left="402"/>
        <w:jc w:val="both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>
        <w:rPr>
          <w:sz w:val="24"/>
        </w:rPr>
        <w:t>建档要求</w:t>
      </w:r>
    </w:p>
    <w:p w14:paraId="5890196A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记录准确，资料完整，原件保存，分类编码，归卷建卡，制度健全，查阅方便。</w:t>
      </w:r>
    </w:p>
    <w:p w14:paraId="2B2BE20F" w14:textId="77777777" w:rsidR="000954BE" w:rsidRDefault="000954BE" w:rsidP="000954BE">
      <w:pPr>
        <w:pStyle w:val="2"/>
        <w:numPr>
          <w:ilvl w:val="0"/>
          <w:numId w:val="0"/>
        </w:numPr>
        <w:tabs>
          <w:tab w:val="clear" w:pos="0"/>
        </w:tabs>
        <w:spacing w:beforeLines="0" w:before="0" w:afterLines="0" w:after="0" w:line="3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（二）</w:t>
      </w:r>
      <w:r>
        <w:rPr>
          <w:sz w:val="24"/>
          <w:szCs w:val="24"/>
        </w:rPr>
        <w:t>临时采穗圃</w:t>
      </w:r>
    </w:p>
    <w:p w14:paraId="4D8C182A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在没有定点采穗圃或穗条数量缺乏的地方，可将原来采用主推良种营建的油茶林进行改建，并申请省级认定成为临时采穗圃。</w:t>
      </w:r>
      <w:r>
        <w:rPr>
          <w:rFonts w:eastAsia="CESI仿宋-GB2312" w:hint="eastAsia"/>
          <w:sz w:val="24"/>
        </w:rPr>
        <w:t xml:space="preserve"> </w:t>
      </w:r>
    </w:p>
    <w:p w14:paraId="1287DE60" w14:textId="77777777" w:rsidR="000954BE" w:rsidRDefault="000954BE" w:rsidP="000954BE">
      <w:pPr>
        <w:pStyle w:val="aa"/>
        <w:numPr>
          <w:ilvl w:val="0"/>
          <w:numId w:val="4"/>
        </w:numPr>
        <w:spacing w:before="0" w:after="0" w:line="360" w:lineRule="exact"/>
        <w:ind w:firstLine="482"/>
        <w:jc w:val="both"/>
        <w:rPr>
          <w:rFonts w:eastAsia="CESI仿宋-GB2312"/>
          <w:b/>
          <w:bCs/>
          <w:sz w:val="24"/>
        </w:rPr>
      </w:pPr>
      <w:r>
        <w:rPr>
          <w:rFonts w:eastAsia="CESI仿宋-GB2312"/>
          <w:b/>
          <w:bCs/>
          <w:sz w:val="24"/>
        </w:rPr>
        <w:t>改建措施</w:t>
      </w:r>
    </w:p>
    <w:p w14:paraId="016AB78F" w14:textId="77777777" w:rsidR="000954BE" w:rsidRDefault="000954BE" w:rsidP="000954BE">
      <w:pPr>
        <w:pStyle w:val="4"/>
        <w:numPr>
          <w:ilvl w:val="0"/>
          <w:numId w:val="0"/>
        </w:numPr>
        <w:spacing w:beforeLines="0" w:before="0" w:afterLines="0" w:after="0" w:line="360" w:lineRule="exact"/>
        <w:ind w:left="402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sz w:val="24"/>
        </w:rPr>
        <w:t>圃地规模</w:t>
      </w:r>
    </w:p>
    <w:p w14:paraId="7610A2A4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面积不小于</w:t>
      </w:r>
      <w:r>
        <w:rPr>
          <w:rFonts w:eastAsia="CESI仿宋-GB2312"/>
          <w:sz w:val="24"/>
        </w:rPr>
        <w:t>30</w:t>
      </w:r>
      <w:r>
        <w:rPr>
          <w:rFonts w:eastAsia="CESI仿宋-GB2312"/>
          <w:sz w:val="24"/>
        </w:rPr>
        <w:t>亩，栽植年限</w:t>
      </w:r>
      <w:r>
        <w:rPr>
          <w:rFonts w:eastAsia="CESI仿宋-GB2312"/>
          <w:sz w:val="24"/>
        </w:rPr>
        <w:t>5~20</w:t>
      </w:r>
      <w:r>
        <w:rPr>
          <w:rFonts w:eastAsia="CESI仿宋-GB2312"/>
          <w:sz w:val="24"/>
        </w:rPr>
        <w:t>年。</w:t>
      </w:r>
    </w:p>
    <w:p w14:paraId="773C6889" w14:textId="77777777" w:rsidR="000954BE" w:rsidRDefault="000954BE" w:rsidP="000954BE">
      <w:pPr>
        <w:pStyle w:val="4"/>
        <w:numPr>
          <w:ilvl w:val="0"/>
          <w:numId w:val="0"/>
        </w:numPr>
        <w:spacing w:beforeLines="0" w:before="0" w:afterLines="0" w:after="0" w:line="360" w:lineRule="exact"/>
        <w:ind w:left="402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>
        <w:rPr>
          <w:sz w:val="24"/>
        </w:rPr>
        <w:t>圃地清理</w:t>
      </w:r>
    </w:p>
    <w:p w14:paraId="638337FE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将圃地中的非主推良种油茶植株，其他乔灌木、藤蔓等全部清除。</w:t>
      </w:r>
    </w:p>
    <w:p w14:paraId="3C07FE97" w14:textId="77777777" w:rsidR="000954BE" w:rsidRDefault="000954BE" w:rsidP="000954BE">
      <w:pPr>
        <w:pStyle w:val="4"/>
        <w:numPr>
          <w:ilvl w:val="0"/>
          <w:numId w:val="0"/>
        </w:numPr>
        <w:spacing w:beforeLines="0" w:before="0" w:afterLines="0" w:after="0" w:line="360" w:lineRule="exact"/>
        <w:ind w:left="402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sz w:val="24"/>
        </w:rPr>
        <w:t>品种识别与标记</w:t>
      </w:r>
    </w:p>
    <w:p w14:paraId="19BEAF3D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聘请技术专家对认定临时采穗圃的油茶植株逐一进行品种辨别，并挂上标牌或挂带，用标记笔注明品种名称，及时绘制品种定植图。</w:t>
      </w:r>
    </w:p>
    <w:p w14:paraId="43557C78" w14:textId="77777777" w:rsidR="000954BE" w:rsidRDefault="000954BE" w:rsidP="000954BE">
      <w:pPr>
        <w:pStyle w:val="4"/>
        <w:numPr>
          <w:ilvl w:val="0"/>
          <w:numId w:val="0"/>
        </w:numPr>
        <w:spacing w:beforeLines="0" w:before="0" w:afterLines="0" w:after="0" w:line="360" w:lineRule="exact"/>
        <w:ind w:left="402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>
        <w:rPr>
          <w:sz w:val="24"/>
        </w:rPr>
        <w:t>申请认定</w:t>
      </w:r>
    </w:p>
    <w:p w14:paraId="4194E21B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由生产主体向省级林业主管部门申请认定为临时采穗圃。</w:t>
      </w:r>
    </w:p>
    <w:p w14:paraId="07B30FD6" w14:textId="77777777" w:rsidR="000954BE" w:rsidRDefault="000954BE" w:rsidP="000954BE">
      <w:pPr>
        <w:spacing w:line="360" w:lineRule="exact"/>
        <w:rPr>
          <w:rFonts w:eastAsia="CESI仿宋-GB2312"/>
          <w:b/>
          <w:bCs/>
          <w:sz w:val="24"/>
        </w:rPr>
      </w:pPr>
      <w:r>
        <w:rPr>
          <w:rFonts w:ascii="Times New Roman" w:eastAsia="CESI仿宋-GB2312" w:hAnsi="Times New Roman" w:cs="Times New Roman" w:hint="eastAsia"/>
          <w:b/>
          <w:bCs/>
          <w:sz w:val="24"/>
        </w:rPr>
        <w:t xml:space="preserve">  </w:t>
      </w:r>
      <w:r>
        <w:rPr>
          <w:rFonts w:eastAsia="CESI仿宋-GB2312" w:cs="Times New Roman" w:hint="eastAsia"/>
          <w:b/>
          <w:bCs/>
          <w:sz w:val="24"/>
        </w:rPr>
        <w:t xml:space="preserve">   2.</w:t>
      </w:r>
      <w:r>
        <w:rPr>
          <w:rFonts w:ascii="Times New Roman" w:eastAsia="CESI仿宋-GB2312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="CESI仿宋-GB2312" w:hAnsi="Times New Roman" w:cs="Times New Roman"/>
          <w:b/>
          <w:bCs/>
          <w:sz w:val="24"/>
        </w:rPr>
        <w:t>抚育管理</w:t>
      </w:r>
    </w:p>
    <w:p w14:paraId="7B73390A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（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）日常管理参照定点采穗圃管理技术执行。</w:t>
      </w:r>
    </w:p>
    <w:p w14:paraId="0E602C9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（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）认定当年秋冬季进行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次深垦，第二年进行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次浅锄。</w:t>
      </w:r>
    </w:p>
    <w:p w14:paraId="1A9B95B8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（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）认定当年秋冬</w:t>
      </w:r>
      <w:proofErr w:type="gramStart"/>
      <w:r>
        <w:rPr>
          <w:rFonts w:eastAsia="CESI仿宋-GB2312"/>
          <w:sz w:val="24"/>
        </w:rPr>
        <w:t>季结合</w:t>
      </w:r>
      <w:proofErr w:type="gramEnd"/>
      <w:r>
        <w:rPr>
          <w:rFonts w:eastAsia="CESI仿宋-GB2312"/>
          <w:sz w:val="24"/>
        </w:rPr>
        <w:t>垦复，每株施有机肥</w:t>
      </w:r>
      <w:r>
        <w:rPr>
          <w:rFonts w:eastAsia="CESI仿宋-GB2312"/>
          <w:sz w:val="24"/>
        </w:rPr>
        <w:t>15~20</w:t>
      </w:r>
      <w:r>
        <w:rPr>
          <w:rFonts w:eastAsia="CESI仿宋-GB2312"/>
          <w:sz w:val="24"/>
        </w:rPr>
        <w:t>公斤，深度</w:t>
      </w:r>
      <w:r>
        <w:rPr>
          <w:rFonts w:eastAsia="CESI仿宋-GB2312"/>
          <w:sz w:val="24"/>
        </w:rPr>
        <w:t>20~30</w:t>
      </w:r>
      <w:r>
        <w:rPr>
          <w:rFonts w:eastAsia="CESI仿宋-GB2312"/>
          <w:sz w:val="24"/>
        </w:rPr>
        <w:t>厘米；第二年春季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月下旬至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月中旬，</w:t>
      </w:r>
      <w:r>
        <w:rPr>
          <w:rFonts w:eastAsia="CESI仿宋-GB2312"/>
          <w:sz w:val="24"/>
        </w:rPr>
        <w:t>4~6</w:t>
      </w:r>
      <w:r>
        <w:rPr>
          <w:rFonts w:eastAsia="CESI仿宋-GB2312"/>
          <w:sz w:val="24"/>
        </w:rPr>
        <w:t>年生树每株追施尿素</w:t>
      </w:r>
      <w:r>
        <w:rPr>
          <w:rFonts w:eastAsia="CESI仿宋-GB2312"/>
          <w:sz w:val="24"/>
        </w:rPr>
        <w:t>0.30~0.40</w:t>
      </w:r>
      <w:r>
        <w:rPr>
          <w:rFonts w:eastAsia="CESI仿宋-GB2312"/>
          <w:sz w:val="24"/>
        </w:rPr>
        <w:t>公斤，</w:t>
      </w:r>
      <w:r>
        <w:rPr>
          <w:rFonts w:eastAsia="CESI仿宋-GB2312"/>
          <w:sz w:val="24"/>
        </w:rPr>
        <w:t>7</w:t>
      </w:r>
      <w:r>
        <w:rPr>
          <w:rFonts w:eastAsia="CESI仿宋-GB2312"/>
          <w:sz w:val="24"/>
        </w:rPr>
        <w:t>年</w:t>
      </w:r>
      <w:proofErr w:type="gramStart"/>
      <w:r>
        <w:rPr>
          <w:rFonts w:eastAsia="CESI仿宋-GB2312"/>
          <w:sz w:val="24"/>
        </w:rPr>
        <w:t>生以上树</w:t>
      </w:r>
      <w:proofErr w:type="gramEnd"/>
      <w:r>
        <w:rPr>
          <w:rFonts w:eastAsia="CESI仿宋-GB2312"/>
          <w:sz w:val="24"/>
        </w:rPr>
        <w:t>每株追施尿素</w:t>
      </w:r>
      <w:r>
        <w:rPr>
          <w:rFonts w:eastAsia="CESI仿宋-GB2312"/>
          <w:sz w:val="24"/>
        </w:rPr>
        <w:t>0.40~0.50</w:t>
      </w:r>
      <w:r>
        <w:rPr>
          <w:rFonts w:eastAsia="CESI仿宋-GB2312"/>
          <w:sz w:val="24"/>
        </w:rPr>
        <w:t>公斤；</w:t>
      </w: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月上中旬，</w:t>
      </w:r>
      <w:r>
        <w:rPr>
          <w:rFonts w:eastAsia="CESI仿宋-GB2312"/>
          <w:sz w:val="24"/>
        </w:rPr>
        <w:t>4~6</w:t>
      </w:r>
      <w:r>
        <w:rPr>
          <w:rFonts w:eastAsia="CESI仿宋-GB2312"/>
          <w:sz w:val="24"/>
        </w:rPr>
        <w:t>年生树每株追施尿素</w:t>
      </w:r>
      <w:r>
        <w:rPr>
          <w:rFonts w:eastAsia="CESI仿宋-GB2312"/>
          <w:sz w:val="24"/>
        </w:rPr>
        <w:t>0.20~0.30</w:t>
      </w:r>
      <w:r>
        <w:rPr>
          <w:rFonts w:eastAsia="CESI仿宋-GB2312"/>
          <w:sz w:val="24"/>
        </w:rPr>
        <w:t>公斤，</w:t>
      </w:r>
      <w:r>
        <w:rPr>
          <w:rFonts w:eastAsia="CESI仿宋-GB2312"/>
          <w:sz w:val="24"/>
        </w:rPr>
        <w:t>7</w:t>
      </w:r>
      <w:r>
        <w:rPr>
          <w:rFonts w:eastAsia="CESI仿宋-GB2312"/>
          <w:sz w:val="24"/>
        </w:rPr>
        <w:t>年</w:t>
      </w:r>
      <w:proofErr w:type="gramStart"/>
      <w:r>
        <w:rPr>
          <w:rFonts w:eastAsia="CESI仿宋-GB2312"/>
          <w:sz w:val="24"/>
        </w:rPr>
        <w:t>生以上树</w:t>
      </w:r>
      <w:proofErr w:type="gramEnd"/>
      <w:r>
        <w:rPr>
          <w:rFonts w:eastAsia="CESI仿宋-GB2312"/>
          <w:sz w:val="24"/>
        </w:rPr>
        <w:t>每株追施尿素</w:t>
      </w:r>
      <w:r>
        <w:rPr>
          <w:rFonts w:eastAsia="CESI仿宋-GB2312"/>
          <w:sz w:val="24"/>
        </w:rPr>
        <w:t>0.30~0.40</w:t>
      </w:r>
      <w:r>
        <w:rPr>
          <w:rFonts w:eastAsia="CESI仿宋-GB2312"/>
          <w:sz w:val="24"/>
        </w:rPr>
        <w:t>公斤，或叶面喷施</w:t>
      </w:r>
      <w:r>
        <w:rPr>
          <w:rFonts w:eastAsia="CESI仿宋-GB2312"/>
          <w:sz w:val="24"/>
        </w:rPr>
        <w:t>0.2%</w:t>
      </w:r>
      <w:r>
        <w:rPr>
          <w:rFonts w:eastAsia="CESI仿宋-GB2312"/>
          <w:sz w:val="24"/>
        </w:rPr>
        <w:t>磷酸二氢钾溶液；采穗后在</w:t>
      </w:r>
      <w:r>
        <w:rPr>
          <w:rFonts w:eastAsia="CESI仿宋-GB2312"/>
          <w:sz w:val="24"/>
        </w:rPr>
        <w:t>5</w:t>
      </w:r>
      <w:r>
        <w:rPr>
          <w:rFonts w:eastAsia="CESI仿宋-GB2312"/>
          <w:sz w:val="24"/>
        </w:rPr>
        <w:t>月下旬至</w:t>
      </w:r>
      <w:r>
        <w:rPr>
          <w:rFonts w:eastAsia="CESI仿宋-GB2312"/>
          <w:sz w:val="24"/>
        </w:rPr>
        <w:t>6</w:t>
      </w:r>
      <w:r>
        <w:rPr>
          <w:rFonts w:eastAsia="CESI仿宋-GB2312"/>
          <w:sz w:val="24"/>
        </w:rPr>
        <w:t>月中旬，</w:t>
      </w:r>
      <w:r>
        <w:rPr>
          <w:rFonts w:eastAsia="CESI仿宋-GB2312"/>
          <w:sz w:val="24"/>
        </w:rPr>
        <w:t>4~6</w:t>
      </w:r>
      <w:r>
        <w:rPr>
          <w:rFonts w:eastAsia="CESI仿宋-GB2312"/>
          <w:sz w:val="24"/>
        </w:rPr>
        <w:t>年生树每株追施复合肥</w:t>
      </w:r>
      <w:r>
        <w:rPr>
          <w:rFonts w:eastAsia="CESI仿宋-GB2312"/>
          <w:sz w:val="24"/>
        </w:rPr>
        <w:t>0.30~0.40</w:t>
      </w:r>
      <w:r>
        <w:rPr>
          <w:rFonts w:eastAsia="CESI仿宋-GB2312"/>
          <w:sz w:val="24"/>
        </w:rPr>
        <w:t>公斤，</w:t>
      </w:r>
      <w:r>
        <w:rPr>
          <w:rFonts w:eastAsia="CESI仿宋-GB2312"/>
          <w:sz w:val="24"/>
        </w:rPr>
        <w:t>7</w:t>
      </w:r>
      <w:r>
        <w:rPr>
          <w:rFonts w:eastAsia="CESI仿宋-GB2312"/>
          <w:sz w:val="24"/>
        </w:rPr>
        <w:t>年</w:t>
      </w:r>
      <w:proofErr w:type="gramStart"/>
      <w:r>
        <w:rPr>
          <w:rFonts w:eastAsia="CESI仿宋-GB2312"/>
          <w:sz w:val="24"/>
        </w:rPr>
        <w:t>生以上树</w:t>
      </w:r>
      <w:proofErr w:type="gramEnd"/>
      <w:r>
        <w:rPr>
          <w:rFonts w:eastAsia="CESI仿宋-GB2312"/>
          <w:sz w:val="24"/>
        </w:rPr>
        <w:t>每株追施复合肥</w:t>
      </w:r>
      <w:r>
        <w:rPr>
          <w:rFonts w:eastAsia="CESI仿宋-GB2312"/>
          <w:sz w:val="24"/>
        </w:rPr>
        <w:t>0.40~0.60</w:t>
      </w:r>
      <w:r>
        <w:rPr>
          <w:rFonts w:eastAsia="CESI仿宋-GB2312"/>
          <w:sz w:val="24"/>
        </w:rPr>
        <w:t>公斤。</w:t>
      </w:r>
    </w:p>
    <w:p w14:paraId="5DCB66CB" w14:textId="77777777" w:rsidR="000954BE" w:rsidRDefault="000954BE" w:rsidP="000954BE">
      <w:pPr>
        <w:spacing w:line="360" w:lineRule="exact"/>
        <w:rPr>
          <w:rFonts w:eastAsia="黑体"/>
          <w:kern w:val="44"/>
          <w:sz w:val="24"/>
        </w:rPr>
      </w:pPr>
      <w:r>
        <w:rPr>
          <w:rFonts w:eastAsia="黑体" w:cs="Times New Roman" w:hint="eastAsia"/>
          <w:kern w:val="44"/>
          <w:sz w:val="24"/>
        </w:rPr>
        <w:t xml:space="preserve">    </w:t>
      </w:r>
      <w:r>
        <w:rPr>
          <w:rFonts w:ascii="Times New Roman" w:eastAsia="黑体" w:hAnsi="Times New Roman" w:cs="Times New Roman" w:hint="eastAsia"/>
          <w:kern w:val="44"/>
          <w:sz w:val="24"/>
        </w:rPr>
        <w:t>三、</w:t>
      </w:r>
      <w:r>
        <w:rPr>
          <w:rFonts w:ascii="Times New Roman" w:eastAsia="黑体" w:hAnsi="Times New Roman" w:cs="Times New Roman"/>
          <w:kern w:val="44"/>
          <w:sz w:val="24"/>
        </w:rPr>
        <w:t>苗木培育</w:t>
      </w:r>
    </w:p>
    <w:p w14:paraId="5F33675D" w14:textId="77777777" w:rsidR="000954BE" w:rsidRDefault="000954BE" w:rsidP="000954BE">
      <w:pPr>
        <w:spacing w:line="360" w:lineRule="exact"/>
        <w:rPr>
          <w:rFonts w:ascii="楷体_GB2312" w:eastAsia="楷体_GB2312" w:hAnsi="楷体_GB2312" w:cs="楷体_GB2312"/>
          <w:b/>
          <w:bCs/>
          <w:sz w:val="24"/>
        </w:rPr>
      </w:pPr>
      <w:r>
        <w:rPr>
          <w:rFonts w:ascii="楷体_GB2312" w:eastAsia="楷体_GB2312" w:hAnsi="楷体_GB2312" w:cs="楷体_GB2312" w:hint="eastAsia"/>
          <w:b/>
          <w:bCs/>
          <w:sz w:val="24"/>
        </w:rPr>
        <w:t xml:space="preserve">   （一）一年生容器苗生产与管理</w:t>
      </w:r>
    </w:p>
    <w:p w14:paraId="52115105" w14:textId="77777777" w:rsidR="000954BE" w:rsidRDefault="000954BE" w:rsidP="000954BE">
      <w:pPr>
        <w:spacing w:line="360" w:lineRule="exact"/>
        <w:rPr>
          <w:rFonts w:eastAsia="CESI仿宋-GB2312"/>
          <w:b/>
          <w:bCs/>
          <w:sz w:val="24"/>
        </w:rPr>
      </w:pPr>
      <w:r>
        <w:rPr>
          <w:rFonts w:eastAsia="CESI仿宋-GB2312" w:cs="Times New Roman" w:hint="eastAsia"/>
          <w:b/>
          <w:bCs/>
          <w:sz w:val="24"/>
        </w:rPr>
        <w:t xml:space="preserve">    </w:t>
      </w:r>
      <w:r>
        <w:rPr>
          <w:rFonts w:ascii="Times New Roman" w:eastAsia="CESI仿宋-GB2312" w:hAnsi="Times New Roman" w:cs="Times New Roman" w:hint="eastAsia"/>
          <w:b/>
          <w:bCs/>
          <w:sz w:val="24"/>
        </w:rPr>
        <w:t xml:space="preserve">1. </w:t>
      </w:r>
      <w:r>
        <w:rPr>
          <w:rFonts w:ascii="Times New Roman" w:eastAsia="CESI仿宋-GB2312" w:hAnsi="Times New Roman" w:cs="Times New Roman"/>
          <w:b/>
          <w:bCs/>
          <w:sz w:val="24"/>
        </w:rPr>
        <w:t>圃地选择与整地</w:t>
      </w:r>
    </w:p>
    <w:p w14:paraId="7D5E1EC7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lastRenderedPageBreak/>
        <w:t>选择交通方便、水源充足、排水良好、光照充足的平坦地块。育苗前一年冬季全垦整地，深度大于</w:t>
      </w:r>
      <w:r>
        <w:rPr>
          <w:rFonts w:eastAsia="CESI仿宋-GB2312"/>
          <w:sz w:val="24"/>
        </w:rPr>
        <w:t>20</w:t>
      </w:r>
      <w:r>
        <w:rPr>
          <w:rFonts w:eastAsia="CESI仿宋-GB2312"/>
          <w:sz w:val="24"/>
        </w:rPr>
        <w:t>厘米。育苗当年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月中旬充分耙地、起沟、做床，围沟深</w:t>
      </w:r>
      <w:r>
        <w:rPr>
          <w:rFonts w:eastAsia="CESI仿宋-GB2312"/>
          <w:sz w:val="24"/>
        </w:rPr>
        <w:t>40</w:t>
      </w:r>
      <w:r>
        <w:rPr>
          <w:rFonts w:eastAsia="CESI仿宋-GB2312"/>
          <w:sz w:val="24"/>
        </w:rPr>
        <w:t>厘米、宽</w:t>
      </w:r>
      <w:r>
        <w:rPr>
          <w:rFonts w:eastAsia="CESI仿宋-GB2312"/>
          <w:sz w:val="24"/>
        </w:rPr>
        <w:t>30</w:t>
      </w:r>
      <w:r>
        <w:rPr>
          <w:rFonts w:eastAsia="CESI仿宋-GB2312"/>
          <w:sz w:val="24"/>
        </w:rPr>
        <w:t>厘米，</w:t>
      </w:r>
      <w:proofErr w:type="gramStart"/>
      <w:r>
        <w:rPr>
          <w:rFonts w:eastAsia="CESI仿宋-GB2312"/>
          <w:sz w:val="24"/>
        </w:rPr>
        <w:t>腰沟深</w:t>
      </w:r>
      <w:proofErr w:type="gramEnd"/>
      <w:r>
        <w:rPr>
          <w:rFonts w:eastAsia="CESI仿宋-GB2312"/>
          <w:sz w:val="24"/>
        </w:rPr>
        <w:t>30</w:t>
      </w:r>
      <w:r>
        <w:rPr>
          <w:rFonts w:eastAsia="CESI仿宋-GB2312"/>
          <w:sz w:val="24"/>
        </w:rPr>
        <w:t>厘米、宽</w:t>
      </w:r>
      <w:r>
        <w:rPr>
          <w:rFonts w:eastAsia="CESI仿宋-GB2312"/>
          <w:sz w:val="24"/>
        </w:rPr>
        <w:t>30</w:t>
      </w:r>
      <w:r>
        <w:rPr>
          <w:rFonts w:eastAsia="CESI仿宋-GB2312"/>
          <w:sz w:val="24"/>
        </w:rPr>
        <w:t>厘米，苗床宽</w:t>
      </w:r>
      <w:r>
        <w:rPr>
          <w:rFonts w:eastAsia="CESI仿宋-GB2312"/>
          <w:sz w:val="24"/>
        </w:rPr>
        <w:t>100</w:t>
      </w:r>
      <w:r>
        <w:rPr>
          <w:rFonts w:eastAsia="CESI仿宋-GB2312"/>
          <w:sz w:val="24"/>
        </w:rPr>
        <w:t>厘米、长</w:t>
      </w:r>
      <w:r>
        <w:rPr>
          <w:rFonts w:eastAsia="CESI仿宋-GB2312"/>
          <w:sz w:val="24"/>
        </w:rPr>
        <w:t>10~15</w:t>
      </w:r>
      <w:r>
        <w:rPr>
          <w:rFonts w:eastAsia="CESI仿宋-GB2312"/>
          <w:sz w:val="24"/>
        </w:rPr>
        <w:t>米，</w:t>
      </w:r>
      <w:proofErr w:type="gramStart"/>
      <w:r>
        <w:rPr>
          <w:rFonts w:eastAsia="CESI仿宋-GB2312"/>
          <w:sz w:val="24"/>
        </w:rPr>
        <w:t>厢沟宽</w:t>
      </w:r>
      <w:proofErr w:type="gramEnd"/>
      <w:r>
        <w:rPr>
          <w:rFonts w:eastAsia="CESI仿宋-GB2312"/>
          <w:sz w:val="24"/>
        </w:rPr>
        <w:t>25~30</w:t>
      </w:r>
      <w:r>
        <w:rPr>
          <w:rFonts w:eastAsia="CESI仿宋-GB2312"/>
          <w:sz w:val="24"/>
        </w:rPr>
        <w:t>厘米，深</w:t>
      </w:r>
      <w:r>
        <w:rPr>
          <w:rFonts w:eastAsia="CESI仿宋-GB2312"/>
          <w:sz w:val="24"/>
        </w:rPr>
        <w:t>20</w:t>
      </w:r>
      <w:r>
        <w:rPr>
          <w:rFonts w:eastAsia="CESI仿宋-GB2312"/>
          <w:sz w:val="24"/>
        </w:rPr>
        <w:t>厘米。</w:t>
      </w:r>
    </w:p>
    <w:p w14:paraId="1ECFC310" w14:textId="77777777" w:rsidR="000954BE" w:rsidRDefault="000954BE" w:rsidP="000954BE">
      <w:pPr>
        <w:numPr>
          <w:ilvl w:val="0"/>
          <w:numId w:val="4"/>
        </w:numPr>
        <w:spacing w:line="360" w:lineRule="exact"/>
        <w:ind w:firstLineChars="200" w:firstLine="482"/>
        <w:rPr>
          <w:rFonts w:eastAsia="CESI仿宋-GB2312"/>
          <w:b/>
          <w:bCs/>
          <w:sz w:val="24"/>
        </w:rPr>
      </w:pPr>
      <w:r>
        <w:rPr>
          <w:rFonts w:ascii="Times New Roman" w:eastAsia="CESI仿宋-GB2312" w:hAnsi="Times New Roman" w:cs="Times New Roman"/>
          <w:b/>
          <w:bCs/>
          <w:sz w:val="24"/>
        </w:rPr>
        <w:t>轻基质容器袋摆放</w:t>
      </w:r>
    </w:p>
    <w:p w14:paraId="237AFF93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月中旬，购买轻基质容器袋，要求容器袋口径不小于</w:t>
      </w:r>
      <w:r>
        <w:rPr>
          <w:rFonts w:eastAsia="CESI仿宋-GB2312"/>
          <w:sz w:val="24"/>
        </w:rPr>
        <w:t>5.5</w:t>
      </w:r>
      <w:r>
        <w:rPr>
          <w:rFonts w:eastAsia="CESI仿宋-GB2312"/>
          <w:sz w:val="24"/>
        </w:rPr>
        <w:t>厘米，高度</w:t>
      </w:r>
      <w:r>
        <w:rPr>
          <w:rFonts w:eastAsia="CESI仿宋-GB2312"/>
          <w:sz w:val="24"/>
        </w:rPr>
        <w:t>10~12</w:t>
      </w:r>
      <w:r>
        <w:rPr>
          <w:rFonts w:eastAsia="CESI仿宋-GB2312"/>
          <w:sz w:val="24"/>
        </w:rPr>
        <w:t>厘米，并将其整齐、直立、紧密摆放在苗床上。浇施</w:t>
      </w:r>
      <w:r>
        <w:rPr>
          <w:rFonts w:eastAsia="CESI仿宋-GB2312"/>
          <w:sz w:val="24"/>
        </w:rPr>
        <w:t>500~800</w:t>
      </w:r>
      <w:r>
        <w:rPr>
          <w:rFonts w:eastAsia="CESI仿宋-GB2312"/>
          <w:sz w:val="24"/>
        </w:rPr>
        <w:t>倍液多菌灵和甲基托布津溶液消毒，地膜覆盖，暴晒</w:t>
      </w:r>
      <w:r>
        <w:rPr>
          <w:rFonts w:eastAsia="CESI仿宋-GB2312"/>
          <w:sz w:val="24"/>
        </w:rPr>
        <w:t>7~10</w:t>
      </w:r>
      <w:r>
        <w:rPr>
          <w:rFonts w:eastAsia="CESI仿宋-GB2312"/>
          <w:sz w:val="24"/>
        </w:rPr>
        <w:t>天。</w:t>
      </w:r>
    </w:p>
    <w:p w14:paraId="40AB7E2C" w14:textId="77777777" w:rsidR="000954BE" w:rsidRDefault="000954BE" w:rsidP="000954BE">
      <w:pPr>
        <w:numPr>
          <w:ilvl w:val="0"/>
          <w:numId w:val="4"/>
        </w:numPr>
        <w:spacing w:line="360" w:lineRule="exact"/>
        <w:ind w:firstLineChars="200" w:firstLine="482"/>
        <w:rPr>
          <w:rFonts w:eastAsia="CESI仿宋-GB2312"/>
          <w:b/>
          <w:bCs/>
          <w:sz w:val="24"/>
        </w:rPr>
      </w:pPr>
      <w:r>
        <w:rPr>
          <w:rFonts w:ascii="Times New Roman" w:eastAsia="CESI仿宋-GB2312" w:hAnsi="Times New Roman" w:cs="Times New Roman"/>
          <w:b/>
          <w:bCs/>
          <w:sz w:val="24"/>
        </w:rPr>
        <w:t>搭建荫棚</w:t>
      </w:r>
    </w:p>
    <w:p w14:paraId="0E143AAD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月底前，搭建高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米，遮阴度</w:t>
      </w:r>
      <w:r>
        <w:rPr>
          <w:rFonts w:eastAsia="CESI仿宋-GB2312"/>
          <w:sz w:val="24"/>
        </w:rPr>
        <w:t>70~75%</w:t>
      </w:r>
      <w:r>
        <w:rPr>
          <w:rFonts w:eastAsia="CESI仿宋-GB2312"/>
          <w:sz w:val="24"/>
        </w:rPr>
        <w:t>的遮荫棚，四周牢固，仅留进出口。</w:t>
      </w:r>
    </w:p>
    <w:p w14:paraId="391BA669" w14:textId="77777777" w:rsidR="000954BE" w:rsidRDefault="000954BE" w:rsidP="000954BE">
      <w:pPr>
        <w:numPr>
          <w:ilvl w:val="0"/>
          <w:numId w:val="4"/>
        </w:numPr>
        <w:spacing w:line="360" w:lineRule="exact"/>
        <w:ind w:firstLineChars="200" w:firstLine="482"/>
        <w:rPr>
          <w:rFonts w:eastAsia="CESI仿宋-GB2312"/>
          <w:b/>
          <w:bCs/>
          <w:sz w:val="24"/>
        </w:rPr>
      </w:pPr>
      <w:r>
        <w:rPr>
          <w:rFonts w:ascii="Times New Roman" w:eastAsia="CESI仿宋-GB2312" w:hAnsi="Times New Roman" w:cs="Times New Roman"/>
          <w:b/>
          <w:bCs/>
          <w:sz w:val="24"/>
        </w:rPr>
        <w:t>芽苗</w:t>
      </w:r>
      <w:proofErr w:type="gramStart"/>
      <w:r>
        <w:rPr>
          <w:rFonts w:ascii="Times New Roman" w:eastAsia="CESI仿宋-GB2312" w:hAnsi="Times New Roman" w:cs="Times New Roman"/>
          <w:b/>
          <w:bCs/>
          <w:sz w:val="24"/>
        </w:rPr>
        <w:t>砧</w:t>
      </w:r>
      <w:proofErr w:type="gramEnd"/>
      <w:r>
        <w:rPr>
          <w:rFonts w:ascii="Times New Roman" w:eastAsia="CESI仿宋-GB2312" w:hAnsi="Times New Roman" w:cs="Times New Roman"/>
          <w:b/>
          <w:bCs/>
          <w:sz w:val="24"/>
        </w:rPr>
        <w:t>培育</w:t>
      </w:r>
    </w:p>
    <w:p w14:paraId="74CBE062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选取大粒、饱满、完好、无病虫害种子，当年</w:t>
      </w:r>
      <w:r>
        <w:rPr>
          <w:rFonts w:eastAsia="CESI仿宋-GB2312"/>
          <w:sz w:val="24"/>
        </w:rPr>
        <w:t>12</w:t>
      </w:r>
      <w:r>
        <w:rPr>
          <w:rFonts w:eastAsia="CESI仿宋-GB2312"/>
          <w:sz w:val="24"/>
        </w:rPr>
        <w:t>月至翌年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月种子沙藏催芽，将经水选种子均匀撒在铺有</w:t>
      </w:r>
      <w:r>
        <w:rPr>
          <w:rFonts w:eastAsia="CESI仿宋-GB2312"/>
          <w:sz w:val="24"/>
        </w:rPr>
        <w:t>15</w:t>
      </w:r>
      <w:r>
        <w:rPr>
          <w:rFonts w:eastAsia="CESI仿宋-GB2312"/>
          <w:sz w:val="24"/>
        </w:rPr>
        <w:t>厘米厚的干净河沙上，浇透水及施用</w:t>
      </w:r>
      <w:r>
        <w:rPr>
          <w:rFonts w:eastAsia="CESI仿宋-GB2312"/>
          <w:sz w:val="24"/>
        </w:rPr>
        <w:t>500~800</w:t>
      </w:r>
      <w:r>
        <w:rPr>
          <w:rFonts w:eastAsia="CESI仿宋-GB2312"/>
          <w:sz w:val="24"/>
        </w:rPr>
        <w:t>倍液甲基托布津溶液，再铺</w:t>
      </w:r>
      <w:r>
        <w:rPr>
          <w:rFonts w:eastAsia="CESI仿宋-GB2312"/>
          <w:sz w:val="24"/>
        </w:rPr>
        <w:t>10~15</w:t>
      </w:r>
      <w:r>
        <w:rPr>
          <w:rFonts w:eastAsia="CESI仿宋-GB2312"/>
          <w:sz w:val="24"/>
        </w:rPr>
        <w:t>厘米厚河沙，再次浇</w:t>
      </w:r>
      <w:proofErr w:type="gramStart"/>
      <w:r>
        <w:rPr>
          <w:rFonts w:eastAsia="CESI仿宋-GB2312"/>
          <w:sz w:val="24"/>
        </w:rPr>
        <w:t>透水及浇施</w:t>
      </w:r>
      <w:proofErr w:type="gramEnd"/>
      <w:r>
        <w:rPr>
          <w:rFonts w:eastAsia="CESI仿宋-GB2312"/>
          <w:sz w:val="24"/>
        </w:rPr>
        <w:t>500~800</w:t>
      </w:r>
      <w:r>
        <w:rPr>
          <w:rFonts w:eastAsia="CESI仿宋-GB2312"/>
          <w:sz w:val="24"/>
        </w:rPr>
        <w:t>倍液甲基托布津溶液；根据嫁接时间，调节沙床湿度及温度，促进芽苗生长或避免老化。</w:t>
      </w:r>
    </w:p>
    <w:p w14:paraId="4C6C126D" w14:textId="77777777" w:rsidR="000954BE" w:rsidRDefault="000954BE" w:rsidP="000954BE">
      <w:pPr>
        <w:numPr>
          <w:ilvl w:val="0"/>
          <w:numId w:val="4"/>
        </w:numPr>
        <w:spacing w:line="360" w:lineRule="exact"/>
        <w:ind w:firstLineChars="200" w:firstLine="482"/>
        <w:rPr>
          <w:rFonts w:eastAsia="CESI仿宋-GB2312"/>
          <w:b/>
          <w:bCs/>
          <w:sz w:val="24"/>
        </w:rPr>
      </w:pPr>
      <w:r>
        <w:rPr>
          <w:rFonts w:ascii="Times New Roman" w:eastAsia="CESI仿宋-GB2312" w:hAnsi="Times New Roman" w:cs="Times New Roman"/>
          <w:b/>
          <w:bCs/>
          <w:sz w:val="24"/>
        </w:rPr>
        <w:t>芽苗</w:t>
      </w:r>
      <w:proofErr w:type="gramStart"/>
      <w:r>
        <w:rPr>
          <w:rFonts w:ascii="Times New Roman" w:eastAsia="CESI仿宋-GB2312" w:hAnsi="Times New Roman" w:cs="Times New Roman"/>
          <w:b/>
          <w:bCs/>
          <w:sz w:val="24"/>
        </w:rPr>
        <w:t>砧</w:t>
      </w:r>
      <w:proofErr w:type="gramEnd"/>
      <w:r>
        <w:rPr>
          <w:rFonts w:ascii="Times New Roman" w:eastAsia="CESI仿宋-GB2312" w:hAnsi="Times New Roman" w:cs="Times New Roman"/>
          <w:b/>
          <w:bCs/>
          <w:sz w:val="24"/>
        </w:rPr>
        <w:t>嫁接</w:t>
      </w:r>
    </w:p>
    <w:p w14:paraId="690BBF21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1</w:t>
      </w:r>
      <w:r>
        <w:rPr>
          <w:rFonts w:eastAsia="CESI仿宋-GB2312" w:cs="Times New Roman" w:hint="eastAsia"/>
          <w:sz w:val="24"/>
        </w:rPr>
        <w:t>）</w:t>
      </w:r>
      <w:r>
        <w:rPr>
          <w:rFonts w:ascii="Times New Roman" w:eastAsia="CESI仿宋-GB2312" w:hAnsi="Times New Roman" w:cs="Times New Roman"/>
          <w:sz w:val="24"/>
        </w:rPr>
        <w:t>嫁接时间</w:t>
      </w:r>
    </w:p>
    <w:p w14:paraId="02B0458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 xml:space="preserve">5 </w:t>
      </w:r>
      <w:r>
        <w:rPr>
          <w:rFonts w:eastAsia="CESI仿宋-GB2312"/>
          <w:sz w:val="24"/>
        </w:rPr>
        <w:t>月上旬至</w:t>
      </w:r>
      <w:r>
        <w:rPr>
          <w:rFonts w:eastAsia="CESI仿宋-GB2312"/>
          <w:sz w:val="24"/>
        </w:rPr>
        <w:t>6</w:t>
      </w:r>
      <w:r>
        <w:rPr>
          <w:rFonts w:eastAsia="CESI仿宋-GB2312"/>
          <w:sz w:val="24"/>
        </w:rPr>
        <w:t>月上旬。</w:t>
      </w:r>
    </w:p>
    <w:p w14:paraId="3F684581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2</w:t>
      </w:r>
      <w:r>
        <w:rPr>
          <w:rFonts w:eastAsia="CESI仿宋-GB2312" w:cs="Times New Roman" w:hint="eastAsia"/>
          <w:sz w:val="24"/>
        </w:rPr>
        <w:t>）</w:t>
      </w:r>
      <w:r>
        <w:rPr>
          <w:rFonts w:ascii="Times New Roman" w:eastAsia="CESI仿宋-GB2312" w:hAnsi="Times New Roman" w:cs="Times New Roman"/>
          <w:sz w:val="24"/>
        </w:rPr>
        <w:t>穗条来源</w:t>
      </w:r>
    </w:p>
    <w:p w14:paraId="1E3F2A34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嫁接穗条从定点采穗圃或临时采穗圃采集，分品种挂好标签，保存。</w:t>
      </w:r>
    </w:p>
    <w:p w14:paraId="7842CA2E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3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品种区分</w:t>
      </w:r>
    </w:p>
    <w:p w14:paraId="355336E1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采用芽苗</w:t>
      </w:r>
      <w:proofErr w:type="gramStart"/>
      <w:r>
        <w:rPr>
          <w:rFonts w:eastAsia="CESI仿宋-GB2312"/>
          <w:sz w:val="24"/>
        </w:rPr>
        <w:t>砧</w:t>
      </w:r>
      <w:proofErr w:type="gramEnd"/>
      <w:r>
        <w:rPr>
          <w:rFonts w:eastAsia="CESI仿宋-GB2312"/>
          <w:sz w:val="24"/>
        </w:rPr>
        <w:t>嫁接技术分品种嫁接，先将一个品种嫁接完毕，将所有嫁接小苗全部收齐装箱后，方可嫁接下一个品种；一个品种在苗田全部移栽完成后，方可进行移栽另一个品种。一个品种未栽满一个苗床，可隔</w:t>
      </w:r>
      <w:r>
        <w:rPr>
          <w:rFonts w:eastAsia="CESI仿宋-GB2312"/>
          <w:sz w:val="24"/>
        </w:rPr>
        <w:t>2~3</w:t>
      </w:r>
      <w:r>
        <w:rPr>
          <w:rFonts w:eastAsia="CESI仿宋-GB2312"/>
          <w:sz w:val="24"/>
        </w:rPr>
        <w:t>排再移栽另一个品种。在苗田每个品种所在苗床均需插品种牌，如一个苗床有两个品种，则都需插品种牌，并及时绘制品种田间栽植图。</w:t>
      </w:r>
    </w:p>
    <w:p w14:paraId="546D2C6E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4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嫁接及移栽</w:t>
      </w:r>
    </w:p>
    <w:p w14:paraId="7B4E57DE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选取粗壮的</w:t>
      </w:r>
      <w:proofErr w:type="gramStart"/>
      <w:r>
        <w:rPr>
          <w:rFonts w:eastAsia="CESI仿宋-GB2312"/>
          <w:sz w:val="24"/>
        </w:rPr>
        <w:t>芽苗做砧木</w:t>
      </w:r>
      <w:proofErr w:type="gramEnd"/>
      <w:r>
        <w:rPr>
          <w:rFonts w:eastAsia="CESI仿宋-GB2312"/>
          <w:sz w:val="24"/>
        </w:rPr>
        <w:t>，</w:t>
      </w:r>
      <w:proofErr w:type="gramStart"/>
      <w:r>
        <w:rPr>
          <w:rFonts w:eastAsia="CESI仿宋-GB2312"/>
          <w:sz w:val="24"/>
        </w:rPr>
        <w:t>削取多个</w:t>
      </w:r>
      <w:proofErr w:type="gramEnd"/>
      <w:r>
        <w:rPr>
          <w:rFonts w:eastAsia="CESI仿宋-GB2312"/>
          <w:sz w:val="24"/>
        </w:rPr>
        <w:t>接穗时，将削好的接穗用湿毛巾包裹或放在装有清水的盆中保湿，一次</w:t>
      </w:r>
      <w:proofErr w:type="gramStart"/>
      <w:r>
        <w:rPr>
          <w:rFonts w:eastAsia="CESI仿宋-GB2312"/>
          <w:sz w:val="24"/>
        </w:rPr>
        <w:t>削</w:t>
      </w:r>
      <w:proofErr w:type="gramEnd"/>
      <w:r>
        <w:rPr>
          <w:rFonts w:eastAsia="CESI仿宋-GB2312"/>
          <w:sz w:val="24"/>
        </w:rPr>
        <w:t>接穗不宜超过</w:t>
      </w:r>
      <w:r>
        <w:rPr>
          <w:rFonts w:eastAsia="CESI仿宋-GB2312"/>
          <w:sz w:val="24"/>
        </w:rPr>
        <w:t>20</w:t>
      </w:r>
      <w:r>
        <w:rPr>
          <w:rFonts w:eastAsia="CESI仿宋-GB2312"/>
          <w:sz w:val="24"/>
        </w:rPr>
        <w:t>个。将接穗插入砧木对齐，再用长</w:t>
      </w:r>
      <w:r>
        <w:rPr>
          <w:rFonts w:eastAsia="CESI仿宋-GB2312"/>
          <w:sz w:val="24"/>
        </w:rPr>
        <w:t xml:space="preserve">2.8 ~3.0 </w:t>
      </w:r>
      <w:r>
        <w:rPr>
          <w:rFonts w:eastAsia="CESI仿宋-GB2312"/>
          <w:sz w:val="24"/>
        </w:rPr>
        <w:t>厘米、宽</w:t>
      </w:r>
      <w:r>
        <w:rPr>
          <w:rFonts w:eastAsia="CESI仿宋-GB2312"/>
          <w:sz w:val="24"/>
        </w:rPr>
        <w:t xml:space="preserve">0.8 ~1.0 </w:t>
      </w:r>
      <w:r>
        <w:rPr>
          <w:rFonts w:eastAsia="CESI仿宋-GB2312"/>
          <w:sz w:val="24"/>
        </w:rPr>
        <w:t>厘米、厚</w:t>
      </w:r>
      <w:r>
        <w:rPr>
          <w:rFonts w:eastAsia="CESI仿宋-GB2312"/>
          <w:sz w:val="24"/>
        </w:rPr>
        <w:t xml:space="preserve">0.01 </w:t>
      </w:r>
      <w:r>
        <w:rPr>
          <w:rFonts w:eastAsia="CESI仿宋-GB2312"/>
          <w:sz w:val="24"/>
        </w:rPr>
        <w:t>厘米的铝片包扎紧，将嫁接小苗放在盆中，并用湿毛巾覆盖。连同盆</w:t>
      </w:r>
      <w:proofErr w:type="gramStart"/>
      <w:r>
        <w:rPr>
          <w:rFonts w:eastAsia="CESI仿宋-GB2312"/>
          <w:sz w:val="24"/>
        </w:rPr>
        <w:t>一</w:t>
      </w:r>
      <w:proofErr w:type="gramEnd"/>
      <w:r>
        <w:rPr>
          <w:rFonts w:eastAsia="CESI仿宋-GB2312"/>
          <w:sz w:val="24"/>
        </w:rPr>
        <w:t>起运到苗田，将嫁接小苗</w:t>
      </w:r>
      <w:proofErr w:type="gramStart"/>
      <w:r>
        <w:rPr>
          <w:rFonts w:eastAsia="CESI仿宋-GB2312"/>
          <w:sz w:val="24"/>
        </w:rPr>
        <w:t>移栽至浇透水</w:t>
      </w:r>
      <w:proofErr w:type="gramEnd"/>
      <w:r>
        <w:rPr>
          <w:rFonts w:eastAsia="CESI仿宋-GB2312"/>
          <w:sz w:val="24"/>
        </w:rPr>
        <w:t>的容器袋中，嫁接口露在土外，将基质压实，使其与胚根紧密接触。浇透定根水，再喷施</w:t>
      </w:r>
      <w:r>
        <w:rPr>
          <w:rFonts w:eastAsia="CESI仿宋-GB2312"/>
          <w:sz w:val="24"/>
        </w:rPr>
        <w:t xml:space="preserve">800 </w:t>
      </w:r>
      <w:proofErr w:type="gramStart"/>
      <w:r>
        <w:rPr>
          <w:rFonts w:eastAsia="CESI仿宋-GB2312"/>
          <w:sz w:val="24"/>
        </w:rPr>
        <w:t>倍</w:t>
      </w:r>
      <w:proofErr w:type="gramEnd"/>
      <w:r>
        <w:rPr>
          <w:rFonts w:eastAsia="CESI仿宋-GB2312"/>
          <w:sz w:val="24"/>
        </w:rPr>
        <w:t>甲基托布津溶液（</w:t>
      </w:r>
      <w:r>
        <w:rPr>
          <w:rFonts w:eastAsia="CESI仿宋-GB2312"/>
          <w:sz w:val="24"/>
        </w:rPr>
        <w:t>70%</w:t>
      </w:r>
      <w:r>
        <w:rPr>
          <w:rFonts w:eastAsia="CESI仿宋-GB2312"/>
          <w:sz w:val="24"/>
        </w:rPr>
        <w:t>可湿性粉剂）防病。苗床盖塑料薄膜拱棚保湿，四周压实密封。</w:t>
      </w:r>
    </w:p>
    <w:p w14:paraId="078DCCAC" w14:textId="77777777" w:rsidR="000954BE" w:rsidRDefault="000954BE" w:rsidP="000954BE">
      <w:pPr>
        <w:numPr>
          <w:ilvl w:val="0"/>
          <w:numId w:val="4"/>
        </w:numPr>
        <w:spacing w:line="360" w:lineRule="exact"/>
        <w:ind w:firstLineChars="200" w:firstLine="482"/>
        <w:rPr>
          <w:rFonts w:eastAsia="CESI仿宋-GB2312"/>
          <w:b/>
          <w:bCs/>
          <w:sz w:val="24"/>
        </w:rPr>
      </w:pPr>
      <w:r>
        <w:rPr>
          <w:rFonts w:ascii="Times New Roman" w:eastAsia="CESI仿宋-GB2312" w:hAnsi="Times New Roman" w:cs="Times New Roman"/>
          <w:b/>
          <w:bCs/>
          <w:sz w:val="24"/>
        </w:rPr>
        <w:t>苗期管理</w:t>
      </w:r>
    </w:p>
    <w:p w14:paraId="65F1A10C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定植</w:t>
      </w:r>
      <w:r>
        <w:rPr>
          <w:rFonts w:eastAsia="CESI仿宋-GB2312"/>
          <w:sz w:val="24"/>
        </w:rPr>
        <w:t>50~60</w:t>
      </w:r>
      <w:r>
        <w:rPr>
          <w:rFonts w:eastAsia="CESI仿宋-GB2312"/>
          <w:sz w:val="24"/>
        </w:rPr>
        <w:t>天后，可逐渐进行除草、剪</w:t>
      </w:r>
      <w:proofErr w:type="gramStart"/>
      <w:r>
        <w:rPr>
          <w:rFonts w:eastAsia="CESI仿宋-GB2312"/>
          <w:sz w:val="24"/>
        </w:rPr>
        <w:t>砧</w:t>
      </w:r>
      <w:proofErr w:type="gramEnd"/>
      <w:r>
        <w:rPr>
          <w:rFonts w:eastAsia="CESI仿宋-GB2312"/>
          <w:sz w:val="24"/>
        </w:rPr>
        <w:t>除萌、浇水及病虫害防治，每</w:t>
      </w:r>
      <w:r>
        <w:rPr>
          <w:rFonts w:eastAsia="CESI仿宋-GB2312"/>
          <w:sz w:val="24"/>
        </w:rPr>
        <w:t>10~15</w:t>
      </w:r>
      <w:r>
        <w:rPr>
          <w:rFonts w:eastAsia="CESI仿宋-GB2312"/>
          <w:sz w:val="24"/>
        </w:rPr>
        <w:t>天</w:t>
      </w:r>
      <w:r>
        <w:rPr>
          <w:rFonts w:eastAsia="CESI仿宋-GB2312"/>
          <w:sz w:val="24"/>
        </w:rPr>
        <w:lastRenderedPageBreak/>
        <w:t>1</w:t>
      </w:r>
      <w:r>
        <w:rPr>
          <w:rFonts w:eastAsia="CESI仿宋-GB2312"/>
          <w:sz w:val="24"/>
        </w:rPr>
        <w:t>次。</w:t>
      </w:r>
    </w:p>
    <w:p w14:paraId="01BC3CE7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1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除草</w:t>
      </w:r>
    </w:p>
    <w:p w14:paraId="2D7920D8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将苗床上的杂草轻轻拔除，如遇较大杂草，可用一只手按住容器顶部，另</w:t>
      </w:r>
      <w:proofErr w:type="gramStart"/>
      <w:r>
        <w:rPr>
          <w:rFonts w:eastAsia="CESI仿宋-GB2312"/>
          <w:sz w:val="24"/>
        </w:rPr>
        <w:t>一只手略使劲</w:t>
      </w:r>
      <w:proofErr w:type="gramEnd"/>
      <w:r>
        <w:rPr>
          <w:rFonts w:eastAsia="CESI仿宋-GB2312"/>
          <w:sz w:val="24"/>
        </w:rPr>
        <w:t>拔除，不松动苗木。</w:t>
      </w:r>
    </w:p>
    <w:p w14:paraId="1AEDB76B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2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剪</w:t>
      </w:r>
      <w:proofErr w:type="gramStart"/>
      <w:r>
        <w:rPr>
          <w:rFonts w:eastAsia="CESI仿宋-GB2312" w:cs="Times New Roman"/>
          <w:sz w:val="24"/>
        </w:rPr>
        <w:t>砧</w:t>
      </w:r>
      <w:proofErr w:type="gramEnd"/>
      <w:r>
        <w:rPr>
          <w:rFonts w:eastAsia="CESI仿宋-GB2312" w:cs="Times New Roman"/>
          <w:sz w:val="24"/>
        </w:rPr>
        <w:t>除萌</w:t>
      </w:r>
    </w:p>
    <w:p w14:paraId="2CA25026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用剪刀将萌生枝（从砧木上生长的枝条）剪除，贴近砧木，不留桩。</w:t>
      </w:r>
    </w:p>
    <w:p w14:paraId="69E99832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3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浇水</w:t>
      </w:r>
    </w:p>
    <w:p w14:paraId="4180A090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浇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次透水，使松动基质紧实。</w:t>
      </w:r>
    </w:p>
    <w:p w14:paraId="7E9C8B73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4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施肥</w:t>
      </w:r>
    </w:p>
    <w:p w14:paraId="569EC47F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6</w:t>
      </w:r>
      <w:r>
        <w:rPr>
          <w:rFonts w:eastAsia="CESI仿宋-GB2312"/>
          <w:sz w:val="24"/>
        </w:rPr>
        <w:t>月下旬</w:t>
      </w:r>
      <w:r>
        <w:rPr>
          <w:rFonts w:eastAsia="CESI仿宋-GB2312"/>
          <w:sz w:val="24"/>
        </w:rPr>
        <w:t>~8</w:t>
      </w:r>
      <w:r>
        <w:rPr>
          <w:rFonts w:eastAsia="CESI仿宋-GB2312"/>
          <w:sz w:val="24"/>
        </w:rPr>
        <w:t>月上旬浇施</w:t>
      </w:r>
      <w:r>
        <w:rPr>
          <w:rFonts w:eastAsia="CESI仿宋-GB2312"/>
          <w:sz w:val="24"/>
        </w:rPr>
        <w:t>0.2%~0.3%</w:t>
      </w:r>
      <w:r>
        <w:rPr>
          <w:rFonts w:eastAsia="CESI仿宋-GB2312"/>
          <w:sz w:val="24"/>
        </w:rPr>
        <w:t>尿素溶液，</w:t>
      </w:r>
      <w:r>
        <w:rPr>
          <w:rFonts w:eastAsia="CESI仿宋-GB2312"/>
          <w:sz w:val="24"/>
        </w:rPr>
        <w:t>8</w:t>
      </w:r>
      <w:r>
        <w:rPr>
          <w:rFonts w:eastAsia="CESI仿宋-GB2312"/>
          <w:sz w:val="24"/>
        </w:rPr>
        <w:t>月下旬</w:t>
      </w:r>
      <w:r>
        <w:rPr>
          <w:rFonts w:eastAsia="CESI仿宋-GB2312"/>
          <w:sz w:val="24"/>
        </w:rPr>
        <w:t>~9</w:t>
      </w:r>
      <w:r>
        <w:rPr>
          <w:rFonts w:eastAsia="CESI仿宋-GB2312"/>
          <w:sz w:val="24"/>
        </w:rPr>
        <w:t>月下旬喷施</w:t>
      </w:r>
      <w:r>
        <w:rPr>
          <w:rFonts w:eastAsia="CESI仿宋-GB2312"/>
          <w:sz w:val="24"/>
        </w:rPr>
        <w:t>0.2%</w:t>
      </w:r>
      <w:r>
        <w:rPr>
          <w:rFonts w:eastAsia="CESI仿宋-GB2312"/>
          <w:sz w:val="24"/>
        </w:rPr>
        <w:t>磷酸二氢钾溶液或浇施</w:t>
      </w:r>
      <w:r>
        <w:rPr>
          <w:rFonts w:eastAsia="CESI仿宋-GB2312"/>
          <w:sz w:val="24"/>
        </w:rPr>
        <w:t>0.5%~1%</w:t>
      </w:r>
      <w:r>
        <w:rPr>
          <w:rFonts w:eastAsia="CESI仿宋-GB2312"/>
          <w:sz w:val="24"/>
        </w:rPr>
        <w:t>的</w:t>
      </w:r>
      <w:proofErr w:type="gramStart"/>
      <w:r>
        <w:rPr>
          <w:rFonts w:eastAsia="CESI仿宋-GB2312"/>
          <w:sz w:val="24"/>
        </w:rPr>
        <w:t>低氮型</w:t>
      </w:r>
      <w:proofErr w:type="gramEnd"/>
      <w:r>
        <w:rPr>
          <w:rFonts w:eastAsia="CESI仿宋-GB2312"/>
          <w:sz w:val="24"/>
        </w:rPr>
        <w:t>复合肥溶液。</w:t>
      </w:r>
    </w:p>
    <w:p w14:paraId="23E51095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5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病虫害防治</w:t>
      </w:r>
    </w:p>
    <w:p w14:paraId="25B9F2CE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喷施</w:t>
      </w:r>
      <w:r>
        <w:rPr>
          <w:rFonts w:eastAsia="CESI仿宋-GB2312"/>
          <w:sz w:val="24"/>
        </w:rPr>
        <w:t>600~800</w:t>
      </w:r>
      <w:r>
        <w:rPr>
          <w:rFonts w:eastAsia="CESI仿宋-GB2312"/>
          <w:sz w:val="24"/>
        </w:rPr>
        <w:t>倍液甲基托布津或</w:t>
      </w:r>
      <w:proofErr w:type="gramStart"/>
      <w:r>
        <w:rPr>
          <w:rFonts w:eastAsia="CESI仿宋-GB2312"/>
          <w:sz w:val="24"/>
        </w:rPr>
        <w:t>根腐灵或</w:t>
      </w:r>
      <w:proofErr w:type="gramEnd"/>
      <w:r>
        <w:rPr>
          <w:rFonts w:eastAsia="CESI仿宋-GB2312"/>
          <w:sz w:val="24"/>
        </w:rPr>
        <w:t>800~1000</w:t>
      </w:r>
      <w:r>
        <w:rPr>
          <w:rFonts w:eastAsia="CESI仿宋-GB2312"/>
          <w:sz w:val="24"/>
        </w:rPr>
        <w:t>倍</w:t>
      </w:r>
      <w:proofErr w:type="gramStart"/>
      <w:r>
        <w:rPr>
          <w:rFonts w:eastAsia="CESI仿宋-GB2312"/>
          <w:sz w:val="24"/>
        </w:rPr>
        <w:t>液代森锰</w:t>
      </w:r>
      <w:proofErr w:type="gramEnd"/>
      <w:r>
        <w:rPr>
          <w:rFonts w:eastAsia="CESI仿宋-GB2312"/>
          <w:sz w:val="24"/>
        </w:rPr>
        <w:t>锌。</w:t>
      </w:r>
    </w:p>
    <w:p w14:paraId="69A49808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6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抹花芽</w:t>
      </w:r>
    </w:p>
    <w:p w14:paraId="6A696AE2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除草剪</w:t>
      </w:r>
      <w:proofErr w:type="gramStart"/>
      <w:r>
        <w:rPr>
          <w:rFonts w:eastAsia="CESI仿宋-GB2312"/>
          <w:sz w:val="24"/>
        </w:rPr>
        <w:t>砧</w:t>
      </w:r>
      <w:proofErr w:type="gramEnd"/>
      <w:r>
        <w:rPr>
          <w:rFonts w:eastAsia="CESI仿宋-GB2312"/>
          <w:sz w:val="24"/>
        </w:rPr>
        <w:t>的同时，对明确辨别的花芽及时抹除。</w:t>
      </w:r>
    </w:p>
    <w:p w14:paraId="6936433B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eastAsia="CESI仿宋-GB2312" w:cs="Times New Roman" w:hint="eastAsia"/>
          <w:sz w:val="24"/>
        </w:rPr>
        <w:t xml:space="preserve">    </w:t>
      </w:r>
      <w:r>
        <w:rPr>
          <w:rFonts w:eastAsia="CESI仿宋-GB2312" w:cs="Times New Roman" w:hint="eastAsia"/>
          <w:sz w:val="24"/>
        </w:rPr>
        <w:t>（</w:t>
      </w:r>
      <w:r>
        <w:rPr>
          <w:rFonts w:eastAsia="CESI仿宋-GB2312" w:cs="Times New Roman" w:hint="eastAsia"/>
          <w:sz w:val="24"/>
        </w:rPr>
        <w:t>7</w:t>
      </w:r>
      <w:r>
        <w:rPr>
          <w:rFonts w:eastAsia="CESI仿宋-GB2312" w:cs="Times New Roman" w:hint="eastAsia"/>
          <w:sz w:val="24"/>
        </w:rPr>
        <w:t>）</w:t>
      </w:r>
      <w:r>
        <w:rPr>
          <w:rFonts w:eastAsia="CESI仿宋-GB2312" w:cs="Times New Roman"/>
          <w:sz w:val="24"/>
        </w:rPr>
        <w:t>揭膜拆棚</w:t>
      </w:r>
    </w:p>
    <w:p w14:paraId="61BE142F" w14:textId="77777777" w:rsidR="000954BE" w:rsidRDefault="000954BE" w:rsidP="000954BE">
      <w:pPr>
        <w:pStyle w:val="aa"/>
        <w:tabs>
          <w:tab w:val="right" w:pos="7826"/>
        </w:tabs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9</w:t>
      </w:r>
      <w:r>
        <w:rPr>
          <w:rFonts w:eastAsia="CESI仿宋-GB2312"/>
          <w:sz w:val="24"/>
        </w:rPr>
        <w:t>月下旬开始揭膜，先揭开苗床两头，通气</w:t>
      </w:r>
      <w:r>
        <w:rPr>
          <w:rFonts w:eastAsia="CESI仿宋-GB2312"/>
          <w:sz w:val="24"/>
        </w:rPr>
        <w:t>3~5</w:t>
      </w:r>
      <w:r>
        <w:rPr>
          <w:rFonts w:eastAsia="CESI仿宋-GB2312"/>
          <w:sz w:val="24"/>
        </w:rPr>
        <w:t>天，再完全揭开薄膜</w:t>
      </w:r>
      <w:r>
        <w:rPr>
          <w:rFonts w:eastAsia="CESI仿宋-GB2312"/>
          <w:sz w:val="24"/>
        </w:rPr>
        <w:tab/>
      </w:r>
      <w:r>
        <w:rPr>
          <w:rFonts w:eastAsia="CESI仿宋-GB2312"/>
          <w:sz w:val="24"/>
        </w:rPr>
        <w:t>。</w:t>
      </w:r>
      <w:r>
        <w:rPr>
          <w:rFonts w:eastAsia="CESI仿宋-GB2312"/>
          <w:sz w:val="24"/>
        </w:rPr>
        <w:t>10</w:t>
      </w:r>
      <w:r>
        <w:rPr>
          <w:rFonts w:eastAsia="CESI仿宋-GB2312"/>
          <w:sz w:val="24"/>
        </w:rPr>
        <w:t>月下旬可拆除荫棚。</w:t>
      </w:r>
    </w:p>
    <w:p w14:paraId="5419428A" w14:textId="77777777" w:rsidR="000954BE" w:rsidRDefault="000954BE" w:rsidP="000954BE">
      <w:pPr>
        <w:numPr>
          <w:ilvl w:val="0"/>
          <w:numId w:val="4"/>
        </w:numPr>
        <w:spacing w:line="360" w:lineRule="exact"/>
        <w:ind w:firstLineChars="200" w:firstLine="482"/>
        <w:rPr>
          <w:rFonts w:eastAsia="CESI仿宋-GB2312"/>
          <w:b/>
          <w:bCs/>
          <w:sz w:val="24"/>
        </w:rPr>
      </w:pPr>
      <w:r>
        <w:rPr>
          <w:rFonts w:ascii="Times New Roman" w:eastAsia="CESI仿宋-GB2312" w:hAnsi="Times New Roman" w:cs="Times New Roman"/>
          <w:b/>
          <w:bCs/>
          <w:sz w:val="24"/>
        </w:rPr>
        <w:t>苗木分级拼床</w:t>
      </w:r>
    </w:p>
    <w:p w14:paraId="681A7E73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10</w:t>
      </w:r>
      <w:r>
        <w:rPr>
          <w:rFonts w:eastAsia="CESI仿宋-GB2312"/>
          <w:sz w:val="24"/>
        </w:rPr>
        <w:t>月上旬，按一年生容器苗规格</w:t>
      </w:r>
      <w:r>
        <w:rPr>
          <w:rFonts w:eastAsia="CESI仿宋-GB2312"/>
          <w:sz w:val="24"/>
        </w:rPr>
        <w:t>I</w:t>
      </w:r>
      <w:r>
        <w:rPr>
          <w:rFonts w:eastAsia="CESI仿宋-GB2312"/>
          <w:sz w:val="24"/>
        </w:rPr>
        <w:t>级（苗高</w:t>
      </w:r>
      <w:r>
        <w:rPr>
          <w:rFonts w:eastAsia="CESI仿宋-GB2312"/>
          <w:sz w:val="24"/>
        </w:rPr>
        <w:t>&gt;11</w:t>
      </w:r>
      <w:r>
        <w:rPr>
          <w:rFonts w:eastAsia="CESI仿宋-GB2312"/>
          <w:sz w:val="24"/>
        </w:rPr>
        <w:t>厘米，地径</w:t>
      </w:r>
      <w:r>
        <w:rPr>
          <w:rFonts w:eastAsia="CESI仿宋-GB2312"/>
          <w:sz w:val="24"/>
        </w:rPr>
        <w:t>&gt;0.25</w:t>
      </w:r>
      <w:r>
        <w:rPr>
          <w:rFonts w:eastAsia="CESI仿宋-GB2312"/>
          <w:sz w:val="24"/>
        </w:rPr>
        <w:t>厘米）、</w:t>
      </w:r>
      <w:r>
        <w:rPr>
          <w:rFonts w:eastAsia="CESI仿宋-GB2312"/>
          <w:sz w:val="24"/>
        </w:rPr>
        <w:t>II</w:t>
      </w:r>
      <w:r>
        <w:rPr>
          <w:rFonts w:eastAsia="CESI仿宋-GB2312"/>
          <w:sz w:val="24"/>
        </w:rPr>
        <w:t>级（</w:t>
      </w:r>
      <w:r>
        <w:rPr>
          <w:rFonts w:eastAsia="CESI仿宋-GB2312"/>
          <w:sz w:val="24"/>
        </w:rPr>
        <w:t>7</w:t>
      </w:r>
      <w:r>
        <w:rPr>
          <w:rFonts w:eastAsia="CESI仿宋-GB2312"/>
          <w:sz w:val="24"/>
        </w:rPr>
        <w:t>厘米</w:t>
      </w:r>
      <w:r>
        <w:rPr>
          <w:rFonts w:eastAsia="CESI仿宋-GB2312"/>
          <w:sz w:val="24"/>
        </w:rPr>
        <w:t>≤</w:t>
      </w:r>
      <w:r>
        <w:rPr>
          <w:rFonts w:eastAsia="CESI仿宋-GB2312"/>
          <w:sz w:val="24"/>
        </w:rPr>
        <w:t>苗高</w:t>
      </w:r>
      <w:r>
        <w:rPr>
          <w:rFonts w:eastAsia="CESI仿宋-GB2312"/>
          <w:sz w:val="24"/>
        </w:rPr>
        <w:t>≤11</w:t>
      </w:r>
      <w:r>
        <w:rPr>
          <w:rFonts w:eastAsia="CESI仿宋-GB2312"/>
          <w:sz w:val="24"/>
        </w:rPr>
        <w:t>厘米，</w:t>
      </w:r>
      <w:r>
        <w:rPr>
          <w:rFonts w:eastAsia="CESI仿宋-GB2312"/>
          <w:sz w:val="24"/>
        </w:rPr>
        <w:t>0.20</w:t>
      </w:r>
      <w:r>
        <w:rPr>
          <w:rFonts w:eastAsia="CESI仿宋-GB2312"/>
          <w:sz w:val="24"/>
        </w:rPr>
        <w:t>厘米</w:t>
      </w:r>
      <w:r>
        <w:rPr>
          <w:rFonts w:eastAsia="CESI仿宋-GB2312"/>
          <w:sz w:val="24"/>
        </w:rPr>
        <w:t>≤</w:t>
      </w:r>
      <w:r>
        <w:rPr>
          <w:rFonts w:eastAsia="CESI仿宋-GB2312"/>
          <w:sz w:val="24"/>
        </w:rPr>
        <w:t>地径</w:t>
      </w:r>
      <w:r>
        <w:rPr>
          <w:rFonts w:eastAsia="CESI仿宋-GB2312"/>
          <w:sz w:val="24"/>
        </w:rPr>
        <w:t>≤0.25</w:t>
      </w:r>
      <w:r>
        <w:rPr>
          <w:rFonts w:eastAsia="CESI仿宋-GB2312"/>
          <w:sz w:val="24"/>
        </w:rPr>
        <w:t>厘米）及其他，分品种分级拼床，其中</w:t>
      </w:r>
      <w:r>
        <w:rPr>
          <w:rFonts w:eastAsia="CESI仿宋-GB2312"/>
          <w:sz w:val="24"/>
        </w:rPr>
        <w:t>I</w:t>
      </w:r>
      <w:r>
        <w:rPr>
          <w:rFonts w:eastAsia="CESI仿宋-GB2312"/>
          <w:sz w:val="24"/>
        </w:rPr>
        <w:t>、</w:t>
      </w:r>
      <w:r>
        <w:rPr>
          <w:rFonts w:eastAsia="CESI仿宋-GB2312"/>
          <w:sz w:val="24"/>
        </w:rPr>
        <w:t>II</w:t>
      </w:r>
      <w:proofErr w:type="gramStart"/>
      <w:r>
        <w:rPr>
          <w:rFonts w:eastAsia="CESI仿宋-GB2312"/>
          <w:sz w:val="24"/>
        </w:rPr>
        <w:t>级苗拼床</w:t>
      </w:r>
      <w:proofErr w:type="gramEnd"/>
      <w:r>
        <w:rPr>
          <w:rFonts w:eastAsia="CESI仿宋-GB2312"/>
          <w:sz w:val="24"/>
        </w:rPr>
        <w:t>时，按苗木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排、空</w:t>
      </w:r>
      <w:r>
        <w:rPr>
          <w:rFonts w:eastAsia="CESI仿宋-GB2312"/>
          <w:sz w:val="24"/>
        </w:rPr>
        <w:t>1</w:t>
      </w:r>
      <w:proofErr w:type="gramStart"/>
      <w:r>
        <w:rPr>
          <w:rFonts w:eastAsia="CESI仿宋-GB2312"/>
          <w:sz w:val="24"/>
        </w:rPr>
        <w:t>排布局摆放</w:t>
      </w:r>
      <w:proofErr w:type="gramEnd"/>
      <w:r>
        <w:rPr>
          <w:rFonts w:eastAsia="CESI仿宋-GB2312"/>
          <w:sz w:val="24"/>
        </w:rPr>
        <w:t>，依次类推，</w:t>
      </w:r>
      <w:proofErr w:type="gramStart"/>
      <w:r>
        <w:rPr>
          <w:rFonts w:eastAsia="CESI仿宋-GB2312"/>
          <w:sz w:val="24"/>
        </w:rPr>
        <w:t>中间空排用</w:t>
      </w:r>
      <w:proofErr w:type="gramEnd"/>
      <w:r>
        <w:rPr>
          <w:rFonts w:eastAsia="CESI仿宋-GB2312"/>
          <w:sz w:val="24"/>
        </w:rPr>
        <w:t>泥土填满。每个品种分级</w:t>
      </w:r>
      <w:proofErr w:type="gramStart"/>
      <w:r>
        <w:rPr>
          <w:rFonts w:eastAsia="CESI仿宋-GB2312"/>
          <w:sz w:val="24"/>
        </w:rPr>
        <w:t>拼床完成</w:t>
      </w:r>
      <w:proofErr w:type="gramEnd"/>
      <w:r>
        <w:rPr>
          <w:rFonts w:eastAsia="CESI仿宋-GB2312"/>
          <w:sz w:val="24"/>
        </w:rPr>
        <w:t>后，每个等级每个苗床均需插品种牌，并及时绘制品种田间布置图。</w:t>
      </w:r>
      <w:proofErr w:type="gramStart"/>
      <w:r>
        <w:rPr>
          <w:rFonts w:eastAsia="CESI仿宋-GB2312"/>
          <w:sz w:val="24"/>
        </w:rPr>
        <w:t>分级拼床及</w:t>
      </w:r>
      <w:proofErr w:type="gramEnd"/>
      <w:r>
        <w:rPr>
          <w:rFonts w:eastAsia="CESI仿宋-GB2312"/>
          <w:sz w:val="24"/>
        </w:rPr>
        <w:t>布置图完成后，苗床浇透水、盖膜、压实。</w:t>
      </w:r>
    </w:p>
    <w:p w14:paraId="5B71E535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两年生容器苗管理</w:t>
      </w:r>
    </w:p>
    <w:p w14:paraId="3B72FD84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施肥</w:t>
      </w:r>
    </w:p>
    <w:p w14:paraId="457493EF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2~7</w:t>
      </w:r>
      <w:r>
        <w:rPr>
          <w:rFonts w:eastAsia="CESI仿宋-GB2312"/>
          <w:sz w:val="24"/>
        </w:rPr>
        <w:t>月浇施</w:t>
      </w:r>
      <w:r>
        <w:rPr>
          <w:rFonts w:eastAsia="CESI仿宋-GB2312"/>
          <w:sz w:val="24"/>
        </w:rPr>
        <w:t>0.2%~0.3%</w:t>
      </w:r>
      <w:r>
        <w:rPr>
          <w:rFonts w:eastAsia="CESI仿宋-GB2312"/>
          <w:sz w:val="24"/>
        </w:rPr>
        <w:t>尿素溶液，</w:t>
      </w:r>
      <w:r>
        <w:rPr>
          <w:rFonts w:eastAsia="CESI仿宋-GB2312"/>
          <w:sz w:val="24"/>
        </w:rPr>
        <w:t>7~10</w:t>
      </w:r>
      <w:r>
        <w:rPr>
          <w:rFonts w:eastAsia="CESI仿宋-GB2312"/>
          <w:sz w:val="24"/>
        </w:rPr>
        <w:t>天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次；</w:t>
      </w:r>
      <w:r>
        <w:rPr>
          <w:rFonts w:eastAsia="CESI仿宋-GB2312"/>
          <w:sz w:val="24"/>
        </w:rPr>
        <w:t>8~9</w:t>
      </w:r>
      <w:r>
        <w:rPr>
          <w:rFonts w:eastAsia="CESI仿宋-GB2312"/>
          <w:sz w:val="24"/>
        </w:rPr>
        <w:t>月浇施</w:t>
      </w:r>
      <w:r>
        <w:rPr>
          <w:rFonts w:eastAsia="CESI仿宋-GB2312"/>
          <w:sz w:val="24"/>
        </w:rPr>
        <w:t>1%</w:t>
      </w:r>
      <w:r>
        <w:rPr>
          <w:rFonts w:eastAsia="CESI仿宋-GB2312"/>
          <w:sz w:val="24"/>
        </w:rPr>
        <w:t>复合肥溶液，或喷施</w:t>
      </w:r>
      <w:r>
        <w:rPr>
          <w:rFonts w:eastAsia="CESI仿宋-GB2312"/>
          <w:sz w:val="24"/>
        </w:rPr>
        <w:t>0.2%</w:t>
      </w:r>
      <w:r>
        <w:rPr>
          <w:rFonts w:eastAsia="CESI仿宋-GB2312"/>
          <w:sz w:val="24"/>
        </w:rPr>
        <w:t>磷酸二氢钾溶液，</w:t>
      </w:r>
      <w:r>
        <w:rPr>
          <w:rFonts w:eastAsia="CESI仿宋-GB2312"/>
          <w:sz w:val="24"/>
        </w:rPr>
        <w:t>10~15</w:t>
      </w:r>
      <w:r>
        <w:rPr>
          <w:rFonts w:eastAsia="CESI仿宋-GB2312"/>
          <w:sz w:val="24"/>
        </w:rPr>
        <w:t>天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次。</w:t>
      </w:r>
    </w:p>
    <w:p w14:paraId="245C0FA4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剪</w:t>
      </w:r>
      <w:proofErr w:type="gramStart"/>
      <w:r>
        <w:t>砧</w:t>
      </w:r>
      <w:proofErr w:type="gramEnd"/>
      <w:r>
        <w:t>除萌</w:t>
      </w:r>
    </w:p>
    <w:p w14:paraId="7AD0DBEB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从</w:t>
      </w: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月上旬开始，及时剪</w:t>
      </w:r>
      <w:proofErr w:type="gramStart"/>
      <w:r>
        <w:rPr>
          <w:rFonts w:eastAsia="CESI仿宋-GB2312"/>
          <w:sz w:val="24"/>
        </w:rPr>
        <w:t>砧</w:t>
      </w:r>
      <w:proofErr w:type="gramEnd"/>
      <w:r>
        <w:rPr>
          <w:rFonts w:eastAsia="CESI仿宋-GB2312"/>
          <w:sz w:val="24"/>
        </w:rPr>
        <w:t>除萌。</w:t>
      </w:r>
    </w:p>
    <w:p w14:paraId="3991C24E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除草</w:t>
      </w:r>
    </w:p>
    <w:p w14:paraId="27D7EE9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每月进行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次除草工作，日常巡视苗田</w:t>
      </w:r>
      <w:proofErr w:type="gramStart"/>
      <w:r>
        <w:rPr>
          <w:rFonts w:eastAsia="CESI仿宋-GB2312"/>
          <w:sz w:val="24"/>
        </w:rPr>
        <w:t>见草即除</w:t>
      </w:r>
      <w:proofErr w:type="gramEnd"/>
      <w:r>
        <w:rPr>
          <w:rFonts w:eastAsia="CESI仿宋-GB2312"/>
          <w:sz w:val="24"/>
        </w:rPr>
        <w:t>。</w:t>
      </w:r>
    </w:p>
    <w:p w14:paraId="21E92944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浇水</w:t>
      </w:r>
    </w:p>
    <w:p w14:paraId="08E0ECB3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及时检查基质是否缺水，用手使劲捏紧基质，如无明显水渍，需立即浇水。</w:t>
      </w:r>
    </w:p>
    <w:p w14:paraId="37E53E15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lastRenderedPageBreak/>
        <w:t>病虫害防治</w:t>
      </w:r>
    </w:p>
    <w:p w14:paraId="708B882A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重点防治炭疽病和软腐病，防治方法：</w:t>
      </w:r>
      <w:r>
        <w:rPr>
          <w:rFonts w:eastAsia="CESI仿宋-GB2312"/>
          <w:sz w:val="24"/>
        </w:rPr>
        <w:t>5~7</w:t>
      </w:r>
      <w:r>
        <w:rPr>
          <w:rFonts w:eastAsia="CESI仿宋-GB2312"/>
          <w:sz w:val="24"/>
        </w:rPr>
        <w:t>月，每月在晴朗天气喷施</w:t>
      </w:r>
      <w:r>
        <w:rPr>
          <w:rFonts w:eastAsia="CESI仿宋-GB2312"/>
          <w:sz w:val="24"/>
        </w:rPr>
        <w:t>1:1:100</w:t>
      </w:r>
      <w:r>
        <w:rPr>
          <w:rFonts w:eastAsia="CESI仿宋-GB2312"/>
          <w:sz w:val="24"/>
        </w:rPr>
        <w:t>（硫酸铜：生石灰：水）等量式波尔多溶液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次，苗木叶片正反面均需缓慢喷施，</w:t>
      </w:r>
      <w:r>
        <w:rPr>
          <w:rFonts w:eastAsia="CESI仿宋-GB2312"/>
          <w:sz w:val="24"/>
        </w:rPr>
        <w:t xml:space="preserve"> </w:t>
      </w:r>
      <w:r>
        <w:rPr>
          <w:rFonts w:eastAsia="CESI仿宋-GB2312"/>
          <w:sz w:val="24"/>
        </w:rPr>
        <w:t>喷施半小时后，即可见叶片正反面呈蓝色。</w:t>
      </w:r>
      <w:proofErr w:type="gramStart"/>
      <w:r>
        <w:rPr>
          <w:rFonts w:eastAsia="CESI仿宋-GB2312"/>
          <w:sz w:val="24"/>
        </w:rPr>
        <w:t>波尔多液需现配</w:t>
      </w:r>
      <w:proofErr w:type="gramEnd"/>
      <w:r>
        <w:rPr>
          <w:rFonts w:eastAsia="CESI仿宋-GB2312"/>
          <w:sz w:val="24"/>
        </w:rPr>
        <w:t>现用，一次性配制量不超过半天使用量。</w:t>
      </w:r>
    </w:p>
    <w:p w14:paraId="33F3999C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抹花芽</w:t>
      </w:r>
    </w:p>
    <w:p w14:paraId="2358D44F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除草剪</w:t>
      </w:r>
      <w:proofErr w:type="gramStart"/>
      <w:r>
        <w:rPr>
          <w:rFonts w:eastAsia="CESI仿宋-GB2312"/>
          <w:sz w:val="24"/>
        </w:rPr>
        <w:t>砧</w:t>
      </w:r>
      <w:proofErr w:type="gramEnd"/>
      <w:r>
        <w:rPr>
          <w:rFonts w:eastAsia="CESI仿宋-GB2312"/>
          <w:sz w:val="24"/>
        </w:rPr>
        <w:t>的同时，对明确辨别的花芽及时抹除。</w:t>
      </w:r>
    </w:p>
    <w:p w14:paraId="21D59DFD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苗木出圃</w:t>
      </w:r>
    </w:p>
    <w:p w14:paraId="1B1AAABC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油茶造林一般采用两年生</w:t>
      </w:r>
      <w:r>
        <w:rPr>
          <w:rFonts w:eastAsia="CESI仿宋-GB2312"/>
          <w:sz w:val="24"/>
        </w:rPr>
        <w:t>I</w:t>
      </w:r>
      <w:r>
        <w:rPr>
          <w:rFonts w:eastAsia="CESI仿宋-GB2312"/>
          <w:sz w:val="24"/>
        </w:rPr>
        <w:t>、</w:t>
      </w:r>
      <w:r>
        <w:rPr>
          <w:rFonts w:eastAsia="CESI仿宋-GB2312"/>
          <w:sz w:val="24"/>
        </w:rPr>
        <w:t>II</w:t>
      </w:r>
      <w:r>
        <w:rPr>
          <w:rFonts w:eastAsia="CESI仿宋-GB2312"/>
          <w:sz w:val="24"/>
        </w:rPr>
        <w:t>级容器嫁接苗，其中</w:t>
      </w:r>
      <w:r>
        <w:rPr>
          <w:rFonts w:eastAsia="CESI仿宋-GB2312"/>
          <w:sz w:val="24"/>
        </w:rPr>
        <w:t>Ⅰ</w:t>
      </w:r>
      <w:r>
        <w:rPr>
          <w:rFonts w:eastAsia="CESI仿宋-GB2312"/>
          <w:sz w:val="24"/>
        </w:rPr>
        <w:t>级苗：苗高</w:t>
      </w:r>
      <w:r>
        <w:rPr>
          <w:rFonts w:eastAsia="CESI仿宋-GB2312"/>
          <w:sz w:val="24"/>
        </w:rPr>
        <w:t>35</w:t>
      </w:r>
      <w:r>
        <w:rPr>
          <w:rFonts w:eastAsia="CESI仿宋-GB2312"/>
          <w:sz w:val="24"/>
        </w:rPr>
        <w:t>厘米及以上，地径</w:t>
      </w:r>
      <w:r>
        <w:rPr>
          <w:rFonts w:eastAsia="CESI仿宋-GB2312"/>
          <w:sz w:val="24"/>
        </w:rPr>
        <w:t>0.35</w:t>
      </w:r>
      <w:r>
        <w:rPr>
          <w:rFonts w:eastAsia="CESI仿宋-GB2312"/>
          <w:sz w:val="24"/>
        </w:rPr>
        <w:t>厘米及以上；</w:t>
      </w:r>
      <w:r>
        <w:rPr>
          <w:rFonts w:eastAsia="CESI仿宋-GB2312"/>
          <w:sz w:val="24"/>
        </w:rPr>
        <w:t>Ⅱ</w:t>
      </w:r>
      <w:r>
        <w:rPr>
          <w:rFonts w:eastAsia="CESI仿宋-GB2312"/>
          <w:sz w:val="24"/>
        </w:rPr>
        <w:t>级苗：苗高</w:t>
      </w:r>
      <w:r>
        <w:rPr>
          <w:rFonts w:eastAsia="CESI仿宋-GB2312"/>
          <w:sz w:val="24"/>
        </w:rPr>
        <w:t>25~35</w:t>
      </w:r>
      <w:r>
        <w:rPr>
          <w:rFonts w:eastAsia="CESI仿宋-GB2312"/>
          <w:sz w:val="24"/>
        </w:rPr>
        <w:t>厘米及以上，地径</w:t>
      </w:r>
      <w:r>
        <w:rPr>
          <w:rFonts w:eastAsia="CESI仿宋-GB2312"/>
          <w:sz w:val="24"/>
        </w:rPr>
        <w:t>0.25</w:t>
      </w:r>
      <w:r>
        <w:rPr>
          <w:rFonts w:eastAsia="CESI仿宋-GB2312"/>
          <w:sz w:val="24"/>
        </w:rPr>
        <w:t>厘米及以上。对于苗木供不应求的地区，可采用一年生</w:t>
      </w:r>
      <w:r>
        <w:rPr>
          <w:rFonts w:eastAsia="CESI仿宋-GB2312"/>
          <w:sz w:val="24"/>
        </w:rPr>
        <w:t>I</w:t>
      </w:r>
      <w:proofErr w:type="gramStart"/>
      <w:r>
        <w:rPr>
          <w:rFonts w:eastAsia="CESI仿宋-GB2312"/>
          <w:sz w:val="24"/>
        </w:rPr>
        <w:t>级苗造林</w:t>
      </w:r>
      <w:proofErr w:type="gramEnd"/>
      <w:r>
        <w:rPr>
          <w:rFonts w:eastAsia="CESI仿宋-GB2312"/>
          <w:sz w:val="24"/>
        </w:rPr>
        <w:t>。</w:t>
      </w:r>
    </w:p>
    <w:p w14:paraId="6914AE22" w14:textId="77777777" w:rsidR="000954BE" w:rsidRDefault="000954BE" w:rsidP="000954BE">
      <w:pPr>
        <w:pStyle w:val="1"/>
        <w:spacing w:beforeLines="0" w:before="0" w:afterLines="0" w:after="0" w:line="360" w:lineRule="exact"/>
        <w:jc w:val="both"/>
      </w:pPr>
      <w:r>
        <w:t>丰产栽培技术</w:t>
      </w:r>
    </w:p>
    <w:p w14:paraId="59694543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造林地选择</w:t>
      </w:r>
    </w:p>
    <w:p w14:paraId="3692FF4C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一般选择海拔</w:t>
      </w:r>
      <w:r>
        <w:rPr>
          <w:rFonts w:eastAsia="CESI仿宋-GB2312"/>
          <w:sz w:val="24"/>
        </w:rPr>
        <w:t>800</w:t>
      </w:r>
      <w:r>
        <w:rPr>
          <w:rFonts w:eastAsia="CESI仿宋-GB2312"/>
          <w:sz w:val="24"/>
        </w:rPr>
        <w:t>米以下的丘陵岗地和低山地区，鄂西山区海拔不超过</w:t>
      </w:r>
      <w:r>
        <w:rPr>
          <w:rFonts w:eastAsia="CESI仿宋-GB2312"/>
          <w:sz w:val="24"/>
        </w:rPr>
        <w:t>1000</w:t>
      </w:r>
      <w:r>
        <w:rPr>
          <w:rFonts w:eastAsia="CESI仿宋-GB2312"/>
          <w:sz w:val="24"/>
        </w:rPr>
        <w:t>米；土壤厚度在</w:t>
      </w:r>
      <w:r>
        <w:rPr>
          <w:rFonts w:eastAsia="CESI仿宋-GB2312"/>
          <w:sz w:val="24"/>
        </w:rPr>
        <w:t>60</w:t>
      </w:r>
      <w:r>
        <w:rPr>
          <w:rFonts w:eastAsia="CESI仿宋-GB2312"/>
          <w:sz w:val="24"/>
        </w:rPr>
        <w:t>厘米以上；</w:t>
      </w:r>
      <w:r>
        <w:rPr>
          <w:rFonts w:eastAsia="CESI仿宋-GB2312"/>
          <w:sz w:val="24"/>
        </w:rPr>
        <w:t>pH</w:t>
      </w:r>
      <w:r>
        <w:rPr>
          <w:rFonts w:eastAsia="CESI仿宋-GB2312"/>
          <w:sz w:val="24"/>
        </w:rPr>
        <w:t>值为</w:t>
      </w:r>
      <w:r>
        <w:rPr>
          <w:rFonts w:eastAsia="CESI仿宋-GB2312"/>
          <w:sz w:val="24"/>
        </w:rPr>
        <w:t>5.0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6.5</w:t>
      </w:r>
      <w:r>
        <w:rPr>
          <w:rFonts w:eastAsia="CESI仿宋-GB2312"/>
          <w:sz w:val="24"/>
        </w:rPr>
        <w:t>的红壤、黄壤和黄棕壤；坡度</w:t>
      </w:r>
      <w:r>
        <w:rPr>
          <w:rFonts w:eastAsia="CESI仿宋-GB2312"/>
          <w:sz w:val="24"/>
        </w:rPr>
        <w:t>25°</w:t>
      </w:r>
      <w:r>
        <w:rPr>
          <w:rFonts w:eastAsia="CESI仿宋-GB2312"/>
          <w:sz w:val="24"/>
        </w:rPr>
        <w:t>以下的斜坡或缓坡地，坡向为南向、西南或东南向。</w:t>
      </w:r>
    </w:p>
    <w:p w14:paraId="4058C5ED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品种配置</w:t>
      </w:r>
    </w:p>
    <w:p w14:paraId="28ADDB3B" w14:textId="77777777" w:rsidR="000954BE" w:rsidRDefault="000954BE" w:rsidP="000954BE">
      <w:pPr>
        <w:spacing w:line="360" w:lineRule="exact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栽植时，一般选择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5</w:t>
      </w:r>
      <w:r>
        <w:rPr>
          <w:rFonts w:ascii="Times New Roman" w:eastAsia="CESI仿宋-GB2312" w:hAnsi="Times New Roman" w:cs="Times New Roman"/>
          <w:sz w:val="24"/>
        </w:rPr>
        <w:t>个适宜我省发展的品种搭配造林，其中</w:t>
      </w:r>
      <w:r>
        <w:rPr>
          <w:rFonts w:ascii="Times New Roman" w:eastAsia="CESI仿宋-GB2312" w:hAnsi="Times New Roman" w:cs="Times New Roman"/>
          <w:sz w:val="24"/>
        </w:rPr>
        <w:t>80%</w:t>
      </w:r>
      <w:r>
        <w:rPr>
          <w:rFonts w:ascii="Times New Roman" w:eastAsia="CESI仿宋-GB2312" w:hAnsi="Times New Roman" w:cs="Times New Roman"/>
          <w:sz w:val="24"/>
        </w:rPr>
        <w:t>为主栽品种</w:t>
      </w:r>
      <w:r>
        <w:rPr>
          <w:rFonts w:ascii="Times New Roman" w:eastAsia="CESI仿宋-GB2312" w:hAnsi="Times New Roman" w:cs="Times New Roman"/>
          <w:sz w:val="24"/>
        </w:rPr>
        <w:t>2~3</w:t>
      </w:r>
      <w:r>
        <w:rPr>
          <w:rFonts w:ascii="Times New Roman" w:eastAsia="CESI仿宋-GB2312" w:hAnsi="Times New Roman" w:cs="Times New Roman"/>
          <w:sz w:val="24"/>
        </w:rPr>
        <w:t>个，</w:t>
      </w:r>
      <w:r>
        <w:rPr>
          <w:rFonts w:ascii="Times New Roman" w:eastAsia="CESI仿宋-GB2312" w:hAnsi="Times New Roman" w:cs="Times New Roman"/>
          <w:sz w:val="24"/>
        </w:rPr>
        <w:t>20%</w:t>
      </w:r>
      <w:proofErr w:type="gramStart"/>
      <w:r>
        <w:rPr>
          <w:rFonts w:ascii="Times New Roman" w:eastAsia="CESI仿宋-GB2312" w:hAnsi="Times New Roman" w:cs="Times New Roman"/>
          <w:sz w:val="24"/>
        </w:rPr>
        <w:t>为配栽品种</w:t>
      </w:r>
      <w:proofErr w:type="gramEnd"/>
      <w:r>
        <w:rPr>
          <w:rFonts w:ascii="Times New Roman" w:eastAsia="CESI仿宋-GB2312" w:hAnsi="Times New Roman" w:cs="Times New Roman"/>
          <w:sz w:val="24"/>
        </w:rPr>
        <w:t>1~2</w:t>
      </w:r>
      <w:r>
        <w:rPr>
          <w:rFonts w:ascii="Times New Roman" w:eastAsia="CESI仿宋-GB2312" w:hAnsi="Times New Roman" w:cs="Times New Roman"/>
          <w:sz w:val="24"/>
        </w:rPr>
        <w:t>个。</w:t>
      </w:r>
    </w:p>
    <w:p w14:paraId="30C040E0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苗木选择</w:t>
      </w:r>
    </w:p>
    <w:p w14:paraId="5A858E11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选择高度</w:t>
      </w:r>
      <w:r>
        <w:rPr>
          <w:rFonts w:eastAsia="CESI仿宋-GB2312"/>
          <w:sz w:val="24"/>
        </w:rPr>
        <w:t>25</w:t>
      </w:r>
      <w:r>
        <w:rPr>
          <w:rFonts w:eastAsia="CESI仿宋-GB2312"/>
          <w:sz w:val="24"/>
        </w:rPr>
        <w:t>厘米及以上、地径</w:t>
      </w:r>
      <w:r>
        <w:rPr>
          <w:rFonts w:eastAsia="CESI仿宋-GB2312"/>
          <w:sz w:val="24"/>
        </w:rPr>
        <w:t>0.25</w:t>
      </w:r>
      <w:r>
        <w:rPr>
          <w:rFonts w:eastAsia="CESI仿宋-GB2312"/>
          <w:sz w:val="24"/>
        </w:rPr>
        <w:t>厘米及以上的两年生芽苗</w:t>
      </w:r>
      <w:proofErr w:type="gramStart"/>
      <w:r>
        <w:rPr>
          <w:rFonts w:eastAsia="CESI仿宋-GB2312"/>
          <w:sz w:val="24"/>
        </w:rPr>
        <w:t>砧</w:t>
      </w:r>
      <w:proofErr w:type="gramEnd"/>
      <w:r>
        <w:rPr>
          <w:rFonts w:eastAsia="CESI仿宋-GB2312"/>
          <w:sz w:val="24"/>
        </w:rPr>
        <w:t>嫁接轻基质容器苗。如果两年生苗木不能满足造林生产需要，可选择高度</w:t>
      </w:r>
      <w:r>
        <w:rPr>
          <w:rFonts w:eastAsia="CESI仿宋-GB2312"/>
          <w:sz w:val="24"/>
        </w:rPr>
        <w:t>11</w:t>
      </w:r>
      <w:r>
        <w:rPr>
          <w:rFonts w:eastAsia="CESI仿宋-GB2312"/>
          <w:sz w:val="24"/>
        </w:rPr>
        <w:t>厘米及以上、地径</w:t>
      </w:r>
      <w:r>
        <w:rPr>
          <w:rFonts w:eastAsia="CESI仿宋-GB2312"/>
          <w:sz w:val="24"/>
        </w:rPr>
        <w:t>0.25</w:t>
      </w:r>
      <w:r>
        <w:rPr>
          <w:rFonts w:eastAsia="CESI仿宋-GB2312"/>
          <w:sz w:val="24"/>
        </w:rPr>
        <w:t>厘米及以上的一年生轻基质容器嫁接苗。要求主根发达，侧根舒展，根系完整，生长健壮，无机械损伤。有条件的地方，也可选用三年生大杯容器苗造林。</w:t>
      </w:r>
    </w:p>
    <w:p w14:paraId="50A800F6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整地施肥</w:t>
      </w:r>
    </w:p>
    <w:p w14:paraId="5839AE97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在选定的造林地上合理规划道路和排灌系统。整地在造林前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个月进行，整地方式包括全垦整地、带状整地和</w:t>
      </w:r>
      <w:proofErr w:type="gramStart"/>
      <w:r>
        <w:rPr>
          <w:rFonts w:eastAsia="CESI仿宋-GB2312"/>
          <w:sz w:val="24"/>
        </w:rPr>
        <w:t>穴状</w:t>
      </w:r>
      <w:proofErr w:type="gramEnd"/>
      <w:r>
        <w:rPr>
          <w:rFonts w:eastAsia="CESI仿宋-GB2312"/>
          <w:sz w:val="24"/>
        </w:rPr>
        <w:t>整地。整地后按照</w:t>
      </w:r>
      <w:proofErr w:type="gramStart"/>
      <w:r>
        <w:rPr>
          <w:rFonts w:eastAsia="CESI仿宋-GB2312"/>
          <w:sz w:val="24"/>
        </w:rPr>
        <w:t>60</w:t>
      </w:r>
      <w:r>
        <w:rPr>
          <w:rFonts w:eastAsia="CESI仿宋-GB2312"/>
          <w:sz w:val="24"/>
        </w:rPr>
        <w:t>厘米</w:t>
      </w:r>
      <w:r>
        <w:rPr>
          <w:rFonts w:eastAsia="CESI仿宋-GB2312"/>
          <w:sz w:val="24"/>
        </w:rPr>
        <w:t>×60</w:t>
      </w:r>
      <w:r>
        <w:rPr>
          <w:rFonts w:eastAsia="CESI仿宋-GB2312"/>
          <w:sz w:val="24"/>
        </w:rPr>
        <w:t>厘米</w:t>
      </w:r>
      <w:r>
        <w:rPr>
          <w:rFonts w:eastAsia="CESI仿宋-GB2312"/>
          <w:sz w:val="24"/>
        </w:rPr>
        <w:t>×</w:t>
      </w:r>
      <w:proofErr w:type="gramEnd"/>
      <w:r>
        <w:rPr>
          <w:rFonts w:eastAsia="CESI仿宋-GB2312"/>
          <w:sz w:val="24"/>
        </w:rPr>
        <w:t>60</w:t>
      </w:r>
      <w:r>
        <w:rPr>
          <w:rFonts w:eastAsia="CESI仿宋-GB2312"/>
          <w:sz w:val="24"/>
        </w:rPr>
        <w:t>厘米规格挖大穴，每穴施腐熟的有机肥</w:t>
      </w:r>
      <w:r>
        <w:rPr>
          <w:rFonts w:eastAsia="CESI仿宋-GB2312"/>
          <w:sz w:val="24"/>
        </w:rPr>
        <w:t>10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15</w:t>
      </w:r>
      <w:r>
        <w:rPr>
          <w:rFonts w:eastAsia="CESI仿宋-GB2312"/>
          <w:sz w:val="24"/>
        </w:rPr>
        <w:t>公斤并拌匀。</w:t>
      </w:r>
    </w:p>
    <w:p w14:paraId="37EBACCD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全垦整地</w:t>
      </w:r>
    </w:p>
    <w:p w14:paraId="6750F50F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适于坡度小于</w:t>
      </w:r>
      <w:r>
        <w:rPr>
          <w:rFonts w:ascii="Times New Roman" w:eastAsia="CESI仿宋-GB2312" w:hAnsi="Times New Roman" w:cs="Times New Roman"/>
          <w:sz w:val="24"/>
        </w:rPr>
        <w:t>15°</w:t>
      </w:r>
      <w:r>
        <w:rPr>
          <w:rFonts w:ascii="Times New Roman" w:eastAsia="CESI仿宋-GB2312" w:hAnsi="Times New Roman" w:cs="Times New Roman"/>
          <w:sz w:val="24"/>
        </w:rPr>
        <w:t>的缓坡地，以机械作业为主。整地时将山地内的杂草、灌木清除，顺坡由下而上挖垦，深度</w:t>
      </w:r>
      <w:r>
        <w:rPr>
          <w:rFonts w:ascii="Times New Roman" w:eastAsia="CESI仿宋-GB2312" w:hAnsi="Times New Roman" w:cs="Times New Roman"/>
          <w:sz w:val="24"/>
        </w:rPr>
        <w:t>30</w:t>
      </w:r>
      <w:r>
        <w:rPr>
          <w:rFonts w:ascii="Times New Roman" w:eastAsia="CESI仿宋-GB2312" w:hAnsi="Times New Roman" w:cs="Times New Roman"/>
          <w:sz w:val="24"/>
        </w:rPr>
        <w:t>厘米左右，垦复后按照规定的株行距定点挖穴。为了减轻地表径流、防止水土流失，全垦后沿水平等高线每隔</w:t>
      </w:r>
      <w:r>
        <w:rPr>
          <w:rFonts w:ascii="Times New Roman" w:eastAsia="CESI仿宋-GB2312" w:hAnsi="Times New Roman" w:cs="Times New Roman"/>
          <w:sz w:val="24"/>
        </w:rPr>
        <w:t>12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15</w:t>
      </w:r>
      <w:r>
        <w:rPr>
          <w:rFonts w:ascii="Times New Roman" w:eastAsia="CESI仿宋-GB2312" w:hAnsi="Times New Roman" w:cs="Times New Roman"/>
          <w:sz w:val="24"/>
        </w:rPr>
        <w:t>米开挖</w:t>
      </w:r>
      <w:r>
        <w:rPr>
          <w:rFonts w:ascii="Times New Roman" w:eastAsia="CESI仿宋-GB2312" w:hAnsi="Times New Roman" w:cs="Times New Roman"/>
          <w:sz w:val="24"/>
        </w:rPr>
        <w:t>1</w:t>
      </w:r>
      <w:r>
        <w:rPr>
          <w:rFonts w:ascii="Times New Roman" w:eastAsia="CESI仿宋-GB2312" w:hAnsi="Times New Roman" w:cs="Times New Roman"/>
          <w:sz w:val="24"/>
        </w:rPr>
        <w:t>条深度</w:t>
      </w:r>
      <w:r>
        <w:rPr>
          <w:rFonts w:ascii="Times New Roman" w:eastAsia="CESI仿宋-GB2312" w:hAnsi="Times New Roman" w:cs="Times New Roman"/>
          <w:sz w:val="24"/>
        </w:rPr>
        <w:t>30</w:t>
      </w:r>
      <w:r>
        <w:rPr>
          <w:rFonts w:ascii="Times New Roman" w:eastAsia="CESI仿宋-GB2312" w:hAnsi="Times New Roman" w:cs="Times New Roman"/>
          <w:sz w:val="24"/>
        </w:rPr>
        <w:t>厘米左右的排水沟。</w:t>
      </w:r>
    </w:p>
    <w:p w14:paraId="27D63052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带状整地</w:t>
      </w:r>
    </w:p>
    <w:p w14:paraId="5F087488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适用于坡度</w:t>
      </w:r>
      <w:r>
        <w:rPr>
          <w:rFonts w:ascii="Times New Roman" w:eastAsia="CESI仿宋-GB2312" w:hAnsi="Times New Roman" w:cs="Times New Roman"/>
          <w:sz w:val="24"/>
        </w:rPr>
        <w:t>15°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25°</w:t>
      </w:r>
      <w:r>
        <w:rPr>
          <w:rFonts w:ascii="Times New Roman" w:eastAsia="CESI仿宋-GB2312" w:hAnsi="Times New Roman" w:cs="Times New Roman"/>
          <w:sz w:val="24"/>
        </w:rPr>
        <w:t>的山地。随坡面由上而下按等高线</w:t>
      </w:r>
      <w:proofErr w:type="gramStart"/>
      <w:r>
        <w:rPr>
          <w:rFonts w:ascii="Times New Roman" w:eastAsia="CESI仿宋-GB2312" w:hAnsi="Times New Roman" w:cs="Times New Roman"/>
          <w:sz w:val="24"/>
        </w:rPr>
        <w:t>挖筑梯</w:t>
      </w:r>
      <w:proofErr w:type="gramEnd"/>
      <w:r>
        <w:rPr>
          <w:rFonts w:ascii="Times New Roman" w:eastAsia="CESI仿宋-GB2312" w:hAnsi="Times New Roman" w:cs="Times New Roman"/>
          <w:sz w:val="24"/>
        </w:rPr>
        <w:t>带，带面宽度以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lastRenderedPageBreak/>
        <w:t>4</w:t>
      </w:r>
      <w:r>
        <w:rPr>
          <w:rFonts w:ascii="Times New Roman" w:eastAsia="CESI仿宋-GB2312" w:hAnsi="Times New Roman" w:cs="Times New Roman"/>
          <w:sz w:val="24"/>
        </w:rPr>
        <w:t>米为宜，</w:t>
      </w:r>
      <w:proofErr w:type="gramStart"/>
      <w:r>
        <w:rPr>
          <w:rFonts w:ascii="Times New Roman" w:eastAsia="CESI仿宋-GB2312" w:hAnsi="Times New Roman" w:cs="Times New Roman"/>
          <w:sz w:val="24"/>
        </w:rPr>
        <w:t>按坡小</w:t>
      </w:r>
      <w:proofErr w:type="gramEnd"/>
      <w:r>
        <w:rPr>
          <w:rFonts w:ascii="Times New Roman" w:eastAsia="CESI仿宋-GB2312" w:hAnsi="Times New Roman" w:cs="Times New Roman"/>
          <w:sz w:val="24"/>
        </w:rPr>
        <w:t>带宽、坡</w:t>
      </w:r>
      <w:proofErr w:type="gramStart"/>
      <w:r>
        <w:rPr>
          <w:rFonts w:ascii="Times New Roman" w:eastAsia="CESI仿宋-GB2312" w:hAnsi="Times New Roman" w:cs="Times New Roman"/>
          <w:sz w:val="24"/>
        </w:rPr>
        <w:t>大带窄调整</w:t>
      </w:r>
      <w:proofErr w:type="gramEnd"/>
      <w:r>
        <w:rPr>
          <w:rFonts w:ascii="Times New Roman" w:eastAsia="CESI仿宋-GB2312" w:hAnsi="Times New Roman" w:cs="Times New Roman"/>
          <w:sz w:val="24"/>
        </w:rPr>
        <w:t>，带面外高内低，</w:t>
      </w:r>
      <w:proofErr w:type="gramStart"/>
      <w:r>
        <w:rPr>
          <w:rFonts w:ascii="Times New Roman" w:eastAsia="CESI仿宋-GB2312" w:hAnsi="Times New Roman" w:cs="Times New Roman"/>
          <w:sz w:val="24"/>
        </w:rPr>
        <w:t>梯带内侧</w:t>
      </w:r>
      <w:proofErr w:type="gramEnd"/>
      <w:r>
        <w:rPr>
          <w:rFonts w:ascii="Times New Roman" w:eastAsia="CESI仿宋-GB2312" w:hAnsi="Times New Roman" w:cs="Times New Roman"/>
          <w:sz w:val="24"/>
        </w:rPr>
        <w:t>挖深、宽各</w:t>
      </w:r>
      <w:r>
        <w:rPr>
          <w:rFonts w:ascii="Times New Roman" w:eastAsia="CESI仿宋-GB2312" w:hAnsi="Times New Roman" w:cs="Times New Roman"/>
          <w:sz w:val="24"/>
        </w:rPr>
        <w:t>20~25</w:t>
      </w:r>
      <w:r>
        <w:rPr>
          <w:rFonts w:ascii="Times New Roman" w:eastAsia="CESI仿宋-GB2312" w:hAnsi="Times New Roman" w:cs="Times New Roman"/>
          <w:sz w:val="24"/>
        </w:rPr>
        <w:t>厘米的竹节沟蓄水保土，</w:t>
      </w:r>
      <w:proofErr w:type="gramStart"/>
      <w:r>
        <w:rPr>
          <w:rFonts w:ascii="Times New Roman" w:eastAsia="CESI仿宋-GB2312" w:hAnsi="Times New Roman" w:cs="Times New Roman"/>
          <w:sz w:val="24"/>
        </w:rPr>
        <w:t>梯带外侧挖</w:t>
      </w:r>
      <w:proofErr w:type="gramEnd"/>
      <w:r>
        <w:rPr>
          <w:rFonts w:ascii="Times New Roman" w:eastAsia="CESI仿宋-GB2312" w:hAnsi="Times New Roman" w:cs="Times New Roman"/>
          <w:sz w:val="24"/>
        </w:rPr>
        <w:t>种植穴。</w:t>
      </w:r>
    </w:p>
    <w:p w14:paraId="626B6ED4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穴状整地</w:t>
      </w:r>
    </w:p>
    <w:p w14:paraId="4E87AAA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适用于在坡度</w:t>
      </w:r>
      <w:r>
        <w:rPr>
          <w:rFonts w:eastAsia="CESI仿宋-GB2312"/>
          <w:sz w:val="24"/>
        </w:rPr>
        <w:t>25°</w:t>
      </w:r>
      <w:r>
        <w:rPr>
          <w:rFonts w:eastAsia="CESI仿宋-GB2312"/>
          <w:sz w:val="24"/>
        </w:rPr>
        <w:t>以上，坡面破碎以及</w:t>
      </w:r>
      <w:r>
        <w:rPr>
          <w:rFonts w:eastAsia="CESI仿宋-GB2312"/>
          <w:sz w:val="24"/>
        </w:rPr>
        <w:t>“</w:t>
      </w:r>
      <w:r>
        <w:rPr>
          <w:rFonts w:eastAsia="CESI仿宋-GB2312"/>
          <w:sz w:val="24"/>
        </w:rPr>
        <w:t>四旁</w:t>
      </w:r>
      <w:r>
        <w:rPr>
          <w:rFonts w:eastAsia="CESI仿宋-GB2312"/>
          <w:sz w:val="24"/>
        </w:rPr>
        <w:t>”</w:t>
      </w:r>
      <w:r>
        <w:rPr>
          <w:rFonts w:eastAsia="CESI仿宋-GB2312"/>
          <w:sz w:val="24"/>
        </w:rPr>
        <w:t>种植。依种植点按规格挖块状穴垦，表土和心土分别堆放，先以表土填穴，最后以心土覆在穴面。适当增加开竹节沟等水土保持措施。</w:t>
      </w:r>
    </w:p>
    <w:p w14:paraId="45AAE199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栽植密度</w:t>
      </w:r>
    </w:p>
    <w:p w14:paraId="479D7A02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根据立地条件和经营目标等综合确定栽植密度，低山丘陵和缓坡地采用株行距</w:t>
      </w:r>
      <w:r>
        <w:rPr>
          <w:rFonts w:ascii="Times New Roman" w:eastAsia="CESI仿宋-GB2312" w:hAnsi="Times New Roman" w:cs="Times New Roman"/>
          <w:sz w:val="24"/>
        </w:rPr>
        <w:t>2.5</w:t>
      </w:r>
      <w:r>
        <w:rPr>
          <w:rFonts w:ascii="Times New Roman" w:eastAsia="CESI仿宋-GB2312" w:hAnsi="Times New Roman" w:cs="Times New Roman"/>
          <w:sz w:val="24"/>
        </w:rPr>
        <w:t>米</w:t>
      </w:r>
      <w:r>
        <w:rPr>
          <w:rFonts w:ascii="Times New Roman" w:eastAsia="CESI仿宋-GB2312" w:hAnsi="Times New Roman" w:cs="Times New Roman"/>
          <w:sz w:val="24"/>
        </w:rPr>
        <w:t>×4</w:t>
      </w:r>
      <w:r>
        <w:rPr>
          <w:rFonts w:ascii="Times New Roman" w:eastAsia="CESI仿宋-GB2312" w:hAnsi="Times New Roman" w:cs="Times New Roman"/>
          <w:sz w:val="24"/>
        </w:rPr>
        <w:t>米或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米</w:t>
      </w:r>
      <w:r>
        <w:rPr>
          <w:rFonts w:ascii="Times New Roman" w:eastAsia="CESI仿宋-GB2312" w:hAnsi="Times New Roman" w:cs="Times New Roman"/>
          <w:sz w:val="24"/>
        </w:rPr>
        <w:t>×3</w:t>
      </w:r>
      <w:r>
        <w:rPr>
          <w:rFonts w:ascii="Times New Roman" w:eastAsia="CESI仿宋-GB2312" w:hAnsi="Times New Roman" w:cs="Times New Roman"/>
          <w:sz w:val="24"/>
        </w:rPr>
        <w:t>米栽植；立地条件较差的地方采用株行距</w:t>
      </w:r>
      <w:r>
        <w:rPr>
          <w:rFonts w:ascii="Times New Roman" w:eastAsia="CESI仿宋-GB2312" w:hAnsi="Times New Roman" w:cs="Times New Roman"/>
          <w:sz w:val="24"/>
        </w:rPr>
        <w:t>2.5</w:t>
      </w:r>
      <w:r>
        <w:rPr>
          <w:rFonts w:ascii="Times New Roman" w:eastAsia="CESI仿宋-GB2312" w:hAnsi="Times New Roman" w:cs="Times New Roman"/>
          <w:sz w:val="24"/>
        </w:rPr>
        <w:t>米</w:t>
      </w:r>
      <w:r>
        <w:rPr>
          <w:rFonts w:ascii="Times New Roman" w:eastAsia="CESI仿宋-GB2312" w:hAnsi="Times New Roman" w:cs="Times New Roman"/>
          <w:sz w:val="24"/>
        </w:rPr>
        <w:t>×3</w:t>
      </w:r>
      <w:r>
        <w:rPr>
          <w:rFonts w:ascii="Times New Roman" w:eastAsia="CESI仿宋-GB2312" w:hAnsi="Times New Roman" w:cs="Times New Roman"/>
          <w:sz w:val="24"/>
        </w:rPr>
        <w:t>米栽植。</w:t>
      </w:r>
    </w:p>
    <w:p w14:paraId="7F5E66E1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科学栽植</w:t>
      </w:r>
    </w:p>
    <w:p w14:paraId="639DC2DE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栽植时间为当年</w:t>
      </w:r>
      <w:r>
        <w:rPr>
          <w:rFonts w:ascii="Times New Roman" w:eastAsia="CESI仿宋-GB2312" w:hAnsi="Times New Roman" w:cs="Times New Roman"/>
          <w:sz w:val="24"/>
        </w:rPr>
        <w:t>11</w:t>
      </w:r>
      <w:r>
        <w:rPr>
          <w:rFonts w:ascii="Times New Roman" w:eastAsia="CESI仿宋-GB2312" w:hAnsi="Times New Roman" w:cs="Times New Roman"/>
          <w:sz w:val="24"/>
        </w:rPr>
        <w:t>月到次年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月，宜选在阴天或晴天早晚进行。苗木栽植前需将容器浇透水，轻基质容器袋栽植可以不解袋，不易降解的容器应用剪刀剪开。将苗木栽植在穴中间，栽植后浇透定根水，保持嫁接口露出地面，在根部周围填入细土分层压实，做到根舒、苗正、土实。有条件的地方提倡覆膜造林，栽植后苗木周围覆盖地膜、养护</w:t>
      </w:r>
      <w:proofErr w:type="gramStart"/>
      <w:r>
        <w:rPr>
          <w:rFonts w:ascii="Times New Roman" w:eastAsia="CESI仿宋-GB2312" w:hAnsi="Times New Roman" w:cs="Times New Roman"/>
          <w:sz w:val="24"/>
        </w:rPr>
        <w:t>毯</w:t>
      </w:r>
      <w:proofErr w:type="gramEnd"/>
      <w:r>
        <w:rPr>
          <w:rFonts w:ascii="Times New Roman" w:eastAsia="CESI仿宋-GB2312" w:hAnsi="Times New Roman" w:cs="Times New Roman"/>
          <w:sz w:val="24"/>
        </w:rPr>
        <w:t>、地布或秸秆，保湿保墒。苗木栽植示意图见附录</w:t>
      </w:r>
      <w:r>
        <w:rPr>
          <w:rFonts w:ascii="Times New Roman" w:eastAsia="CESI仿宋-GB2312" w:hAnsi="Times New Roman" w:cs="Times New Roman"/>
          <w:sz w:val="24"/>
        </w:rPr>
        <w:t>2</w:t>
      </w:r>
      <w:r>
        <w:rPr>
          <w:rFonts w:ascii="Times New Roman" w:eastAsia="CESI仿宋-GB2312" w:hAnsi="Times New Roman" w:cs="Times New Roman"/>
          <w:sz w:val="24"/>
        </w:rPr>
        <w:t>。</w:t>
      </w:r>
    </w:p>
    <w:p w14:paraId="3649A5AD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幼林管理</w:t>
      </w:r>
    </w:p>
    <w:p w14:paraId="4265AE52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油茶幼林抚育指定植后到第</w:t>
      </w:r>
      <w:r>
        <w:rPr>
          <w:rFonts w:ascii="Times New Roman" w:eastAsia="CESI仿宋-GB2312" w:hAnsi="Times New Roman" w:cs="Times New Roman"/>
          <w:sz w:val="24"/>
        </w:rPr>
        <w:t>4</w:t>
      </w:r>
      <w:r>
        <w:rPr>
          <w:rFonts w:ascii="Times New Roman" w:eastAsia="CESI仿宋-GB2312" w:hAnsi="Times New Roman" w:cs="Times New Roman"/>
          <w:sz w:val="24"/>
        </w:rPr>
        <w:t>年内的抚育管理，主要包括除草、施肥、整形、套种、灌溉等措施。</w:t>
      </w:r>
    </w:p>
    <w:p w14:paraId="51DD5CC6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中耕除草</w:t>
      </w:r>
    </w:p>
    <w:p w14:paraId="343D01BB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覆膜种植油茶林前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年可不用除草。未覆膜林分种植后第一年</w:t>
      </w:r>
      <w:r>
        <w:rPr>
          <w:rFonts w:ascii="Times New Roman" w:eastAsia="CESI仿宋-GB2312" w:hAnsi="Times New Roman" w:cs="Times New Roman"/>
          <w:sz w:val="24"/>
        </w:rPr>
        <w:t>7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9</w:t>
      </w:r>
      <w:r>
        <w:rPr>
          <w:rFonts w:ascii="Times New Roman" w:eastAsia="CESI仿宋-GB2312" w:hAnsi="Times New Roman" w:cs="Times New Roman"/>
          <w:sz w:val="24"/>
        </w:rPr>
        <w:t>月不动土，如果杂草过旺，可割除杂草。以后每年松土除草</w:t>
      </w:r>
      <w:r>
        <w:rPr>
          <w:rFonts w:ascii="Times New Roman" w:eastAsia="CESI仿宋-GB2312" w:hAnsi="Times New Roman" w:cs="Times New Roman"/>
          <w:sz w:val="24"/>
        </w:rPr>
        <w:t>2</w:t>
      </w:r>
      <w:r>
        <w:rPr>
          <w:rFonts w:ascii="Times New Roman" w:eastAsia="CESI仿宋-GB2312" w:hAnsi="Times New Roman" w:cs="Times New Roman"/>
          <w:sz w:val="24"/>
        </w:rPr>
        <w:t>次，第一次在</w:t>
      </w:r>
      <w:r>
        <w:rPr>
          <w:rFonts w:ascii="Times New Roman" w:eastAsia="CESI仿宋-GB2312" w:hAnsi="Times New Roman" w:cs="Times New Roman"/>
          <w:sz w:val="24"/>
        </w:rPr>
        <w:t>5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6</w:t>
      </w:r>
      <w:r>
        <w:rPr>
          <w:rFonts w:ascii="Times New Roman" w:eastAsia="CESI仿宋-GB2312" w:hAnsi="Times New Roman" w:cs="Times New Roman"/>
          <w:sz w:val="24"/>
        </w:rPr>
        <w:t>月间，第二次在</w:t>
      </w:r>
      <w:r>
        <w:rPr>
          <w:rFonts w:ascii="Times New Roman" w:eastAsia="CESI仿宋-GB2312" w:hAnsi="Times New Roman" w:cs="Times New Roman"/>
          <w:sz w:val="24"/>
        </w:rPr>
        <w:t>8</w:t>
      </w:r>
      <w:r>
        <w:rPr>
          <w:rFonts w:ascii="Times New Roman" w:eastAsia="CESI仿宋-GB2312" w:hAnsi="Times New Roman" w:cs="Times New Roman"/>
          <w:sz w:val="24"/>
        </w:rPr>
        <w:t>月下旬至</w:t>
      </w:r>
      <w:r>
        <w:rPr>
          <w:rFonts w:ascii="Times New Roman" w:eastAsia="CESI仿宋-GB2312" w:hAnsi="Times New Roman" w:cs="Times New Roman"/>
          <w:sz w:val="24"/>
        </w:rPr>
        <w:t>9</w:t>
      </w:r>
      <w:r>
        <w:rPr>
          <w:rFonts w:ascii="Times New Roman" w:eastAsia="CESI仿宋-GB2312" w:hAnsi="Times New Roman" w:cs="Times New Roman"/>
          <w:sz w:val="24"/>
        </w:rPr>
        <w:t>月间。松土深度一般以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5</w:t>
      </w:r>
      <w:r>
        <w:rPr>
          <w:rFonts w:ascii="Times New Roman" w:eastAsia="CESI仿宋-GB2312" w:hAnsi="Times New Roman" w:cs="Times New Roman"/>
          <w:sz w:val="24"/>
        </w:rPr>
        <w:t>厘米为宜。</w:t>
      </w:r>
    </w:p>
    <w:p w14:paraId="237828B2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合理施肥</w:t>
      </w:r>
    </w:p>
    <w:p w14:paraId="53BDEC43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幼树期以营养生长为主，施肥以氮肥为主，配合磷钾肥，随树龄大小施肥量从小到多，逐年提高。定植当年通常不施肥。从第二年起，每年追肥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次，</w:t>
      </w:r>
      <w:r>
        <w:rPr>
          <w:rFonts w:eastAsia="CESI仿宋-GB2312"/>
          <w:sz w:val="24"/>
        </w:rPr>
        <w:t>11</w:t>
      </w:r>
      <w:r>
        <w:rPr>
          <w:rFonts w:eastAsia="CESI仿宋-GB2312"/>
          <w:sz w:val="24"/>
        </w:rPr>
        <w:t>月上旬以土杂肥或粪肥作为越冬肥，每株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 xml:space="preserve">5 </w:t>
      </w:r>
      <w:r>
        <w:rPr>
          <w:rFonts w:eastAsia="CESI仿宋-GB2312"/>
          <w:sz w:val="24"/>
        </w:rPr>
        <w:t>公斤；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月份新梢萌动前半月左右施入速效氮肥</w:t>
      </w:r>
      <w:r>
        <w:rPr>
          <w:rFonts w:eastAsia="CESI仿宋-GB2312"/>
          <w:sz w:val="24"/>
        </w:rPr>
        <w:t>0.1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0.2</w:t>
      </w:r>
      <w:r>
        <w:rPr>
          <w:rFonts w:eastAsia="CESI仿宋-GB2312"/>
          <w:sz w:val="24"/>
        </w:rPr>
        <w:t>公斤</w:t>
      </w:r>
      <w:r>
        <w:rPr>
          <w:rFonts w:eastAsia="CESI仿宋-GB2312"/>
          <w:sz w:val="24"/>
        </w:rPr>
        <w:t>/</w:t>
      </w:r>
      <w:r>
        <w:rPr>
          <w:rFonts w:eastAsia="CESI仿宋-GB2312"/>
          <w:sz w:val="24"/>
        </w:rPr>
        <w:t>株。</w:t>
      </w:r>
    </w:p>
    <w:p w14:paraId="381D97A3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整形修剪</w:t>
      </w:r>
    </w:p>
    <w:p w14:paraId="624F2520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栽植后定</w:t>
      </w:r>
      <w:proofErr w:type="gramStart"/>
      <w:r>
        <w:rPr>
          <w:rFonts w:ascii="Times New Roman" w:eastAsia="CESI仿宋-GB2312" w:hAnsi="Times New Roman" w:cs="Times New Roman"/>
          <w:sz w:val="24"/>
        </w:rPr>
        <w:t>干高度</w:t>
      </w:r>
      <w:proofErr w:type="gramEnd"/>
      <w:r>
        <w:rPr>
          <w:rFonts w:ascii="Times New Roman" w:eastAsia="CESI仿宋-GB2312" w:hAnsi="Times New Roman" w:cs="Times New Roman"/>
          <w:sz w:val="24"/>
        </w:rPr>
        <w:t>为</w:t>
      </w:r>
      <w:r>
        <w:rPr>
          <w:rFonts w:ascii="Times New Roman" w:eastAsia="CESI仿宋-GB2312" w:hAnsi="Times New Roman" w:cs="Times New Roman"/>
          <w:sz w:val="24"/>
        </w:rPr>
        <w:t>40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60</w:t>
      </w:r>
      <w:r>
        <w:rPr>
          <w:rFonts w:ascii="Times New Roman" w:eastAsia="CESI仿宋-GB2312" w:hAnsi="Times New Roman" w:cs="Times New Roman"/>
          <w:sz w:val="24"/>
        </w:rPr>
        <w:t>厘米，幼树以整形为主。通过轻度修剪，控制徒长枝，疏去细弱枝，促进主侧枝生长，形成自然开心形或自然圆头形的树形。（修枝整形见附录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）</w:t>
      </w:r>
    </w:p>
    <w:p w14:paraId="11501F75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林下套种</w:t>
      </w:r>
    </w:p>
    <w:p w14:paraId="49D39562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林下间作可选择林粮、林药、林花、林草、林菌、林茶等模式。套种时应选择</w:t>
      </w:r>
      <w:proofErr w:type="gramStart"/>
      <w:r>
        <w:rPr>
          <w:rFonts w:ascii="Times New Roman" w:eastAsia="CESI仿宋-GB2312" w:hAnsi="Times New Roman" w:cs="Times New Roman"/>
          <w:sz w:val="24"/>
        </w:rPr>
        <w:t>豆科类矮杆</w:t>
      </w:r>
      <w:proofErr w:type="gramEnd"/>
      <w:r>
        <w:rPr>
          <w:rFonts w:ascii="Times New Roman" w:eastAsia="CESI仿宋-GB2312" w:hAnsi="Times New Roman" w:cs="Times New Roman"/>
          <w:sz w:val="24"/>
        </w:rPr>
        <w:t>作物，宜间种绿肥、花生、豆类等作物，实行以</w:t>
      </w:r>
      <w:proofErr w:type="gramStart"/>
      <w:r>
        <w:rPr>
          <w:rFonts w:ascii="Times New Roman" w:eastAsia="CESI仿宋-GB2312" w:hAnsi="Times New Roman" w:cs="Times New Roman"/>
          <w:sz w:val="24"/>
        </w:rPr>
        <w:t>耕代抚</w:t>
      </w:r>
      <w:proofErr w:type="gramEnd"/>
      <w:r>
        <w:rPr>
          <w:rFonts w:ascii="Times New Roman" w:eastAsia="CESI仿宋-GB2312" w:hAnsi="Times New Roman" w:cs="Times New Roman"/>
          <w:sz w:val="24"/>
        </w:rPr>
        <w:t>。适于间种的冬季绿肥有白三叶、鼠茅草、紫云英等；优良夏季绿肥有印度豇豆、三叶猪屎豆等，套种作</w:t>
      </w:r>
      <w:r>
        <w:rPr>
          <w:rFonts w:ascii="Times New Roman" w:eastAsia="CESI仿宋-GB2312" w:hAnsi="Times New Roman" w:cs="Times New Roman"/>
          <w:sz w:val="24"/>
        </w:rPr>
        <w:lastRenderedPageBreak/>
        <w:t>物应距油茶树基部</w:t>
      </w:r>
      <w:r>
        <w:rPr>
          <w:rFonts w:ascii="Times New Roman" w:eastAsia="CESI仿宋-GB2312" w:hAnsi="Times New Roman" w:cs="Times New Roman"/>
          <w:sz w:val="24"/>
        </w:rPr>
        <w:t xml:space="preserve"> 60</w:t>
      </w:r>
      <w:r>
        <w:rPr>
          <w:rFonts w:ascii="Times New Roman" w:eastAsia="CESI仿宋-GB2312" w:hAnsi="Times New Roman" w:cs="Times New Roman"/>
          <w:sz w:val="24"/>
        </w:rPr>
        <w:t>厘米以上。</w:t>
      </w:r>
    </w:p>
    <w:p w14:paraId="5516AE30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抗旱灌溉</w:t>
      </w:r>
    </w:p>
    <w:p w14:paraId="62253C41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夏季旱季来临将铲下的草覆于树蔸周围，以减轻地表高温灼伤和</w:t>
      </w:r>
      <w:proofErr w:type="gramStart"/>
      <w:r>
        <w:rPr>
          <w:rFonts w:ascii="Times New Roman" w:eastAsia="CESI仿宋-GB2312" w:hAnsi="Times New Roman" w:cs="Times New Roman"/>
          <w:sz w:val="24"/>
        </w:rPr>
        <w:t>旱害</w:t>
      </w:r>
      <w:proofErr w:type="gramEnd"/>
      <w:r>
        <w:rPr>
          <w:rFonts w:ascii="Times New Roman" w:eastAsia="CESI仿宋-GB2312" w:hAnsi="Times New Roman" w:cs="Times New Roman"/>
          <w:sz w:val="24"/>
        </w:rPr>
        <w:t>。持续干旱时需及时补水，适宜早晚进行。推广节水灌溉智能水肥一体化技术。</w:t>
      </w:r>
    </w:p>
    <w:p w14:paraId="49857B21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成林管理</w:t>
      </w:r>
    </w:p>
    <w:p w14:paraId="20D181F3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成林抚育主要包括土壤垦复、整枝修剪、合理施肥、病虫害防治、保护土蜂等技术。</w:t>
      </w:r>
    </w:p>
    <w:p w14:paraId="2072FC67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土壤垦复</w:t>
      </w:r>
    </w:p>
    <w:p w14:paraId="7649CCF0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每</w:t>
      </w:r>
      <w:r>
        <w:rPr>
          <w:rFonts w:ascii="Times New Roman" w:eastAsia="CESI仿宋-GB2312" w:hAnsi="Times New Roman" w:cs="Times New Roman"/>
          <w:sz w:val="24"/>
        </w:rPr>
        <w:t>2</w:t>
      </w:r>
      <w:r>
        <w:rPr>
          <w:rFonts w:ascii="Times New Roman" w:eastAsia="CESI仿宋-GB2312" w:hAnsi="Times New Roman" w:cs="Times New Roman"/>
          <w:sz w:val="24"/>
        </w:rPr>
        <w:t>～</w:t>
      </w:r>
      <w:r>
        <w:rPr>
          <w:rFonts w:ascii="Times New Roman" w:eastAsia="CESI仿宋-GB2312" w:hAnsi="Times New Roman" w:cs="Times New Roman"/>
          <w:sz w:val="24"/>
        </w:rPr>
        <w:t>3</w:t>
      </w:r>
      <w:r>
        <w:rPr>
          <w:rFonts w:ascii="Times New Roman" w:eastAsia="CESI仿宋-GB2312" w:hAnsi="Times New Roman" w:cs="Times New Roman"/>
          <w:sz w:val="24"/>
        </w:rPr>
        <w:t>年进行一次冬季林地土壤垦复，深度</w:t>
      </w:r>
      <w:r>
        <w:rPr>
          <w:rFonts w:ascii="Times New Roman" w:eastAsia="CESI仿宋-GB2312" w:hAnsi="Times New Roman" w:cs="Times New Roman"/>
          <w:sz w:val="24"/>
        </w:rPr>
        <w:t>20</w:t>
      </w:r>
      <w:r>
        <w:rPr>
          <w:rFonts w:ascii="Times New Roman" w:eastAsia="CESI仿宋-GB2312" w:hAnsi="Times New Roman" w:cs="Times New Roman"/>
          <w:sz w:val="24"/>
        </w:rPr>
        <w:t>厘米左右，时间为当年</w:t>
      </w:r>
      <w:r>
        <w:rPr>
          <w:rFonts w:ascii="Times New Roman" w:eastAsia="CESI仿宋-GB2312" w:hAnsi="Times New Roman" w:cs="Times New Roman"/>
          <w:sz w:val="24"/>
        </w:rPr>
        <w:t>12</w:t>
      </w:r>
      <w:r>
        <w:rPr>
          <w:rFonts w:ascii="Times New Roman" w:eastAsia="CESI仿宋-GB2312" w:hAnsi="Times New Roman" w:cs="Times New Roman"/>
          <w:sz w:val="24"/>
        </w:rPr>
        <w:t>月～翌年</w:t>
      </w:r>
      <w:r>
        <w:rPr>
          <w:rFonts w:ascii="Times New Roman" w:eastAsia="CESI仿宋-GB2312" w:hAnsi="Times New Roman" w:cs="Times New Roman"/>
          <w:sz w:val="24"/>
        </w:rPr>
        <w:t>2</w:t>
      </w:r>
      <w:r>
        <w:rPr>
          <w:rFonts w:ascii="Times New Roman" w:eastAsia="CESI仿宋-GB2312" w:hAnsi="Times New Roman" w:cs="Times New Roman"/>
          <w:sz w:val="24"/>
        </w:rPr>
        <w:t>月结合施肥时进行。深翻时要注意保护根系。</w:t>
      </w:r>
    </w:p>
    <w:p w14:paraId="08480502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整枝修剪</w:t>
      </w:r>
    </w:p>
    <w:p w14:paraId="4DF4CDE8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在</w:t>
      </w:r>
      <w:r>
        <w:rPr>
          <w:rFonts w:ascii="Times New Roman" w:eastAsia="CESI仿宋-GB2312" w:hAnsi="Times New Roman" w:cs="Times New Roman"/>
          <w:sz w:val="24"/>
        </w:rPr>
        <w:t>12</w:t>
      </w:r>
      <w:r>
        <w:rPr>
          <w:rFonts w:ascii="Times New Roman" w:eastAsia="CESI仿宋-GB2312" w:hAnsi="Times New Roman" w:cs="Times New Roman"/>
          <w:sz w:val="24"/>
        </w:rPr>
        <w:t>月上旬到次年</w:t>
      </w:r>
      <w:r>
        <w:rPr>
          <w:rFonts w:ascii="Times New Roman" w:eastAsia="CESI仿宋-GB2312" w:hAnsi="Times New Roman" w:cs="Times New Roman"/>
          <w:sz w:val="24"/>
        </w:rPr>
        <w:t>2</w:t>
      </w:r>
      <w:r>
        <w:rPr>
          <w:rFonts w:ascii="Times New Roman" w:eastAsia="CESI仿宋-GB2312" w:hAnsi="Times New Roman" w:cs="Times New Roman"/>
          <w:sz w:val="24"/>
        </w:rPr>
        <w:t>月下旬进行，修剪原则：幼树轻剪、老树重剪，小年轻剪、大年重剪，内空外不空，</w:t>
      </w:r>
      <w:proofErr w:type="gramStart"/>
      <w:r>
        <w:rPr>
          <w:rFonts w:ascii="Times New Roman" w:eastAsia="CESI仿宋-GB2312" w:hAnsi="Times New Roman" w:cs="Times New Roman"/>
          <w:sz w:val="24"/>
        </w:rPr>
        <w:t>打阴不打</w:t>
      </w:r>
      <w:proofErr w:type="gramEnd"/>
      <w:r>
        <w:rPr>
          <w:rFonts w:ascii="Times New Roman" w:eastAsia="CESI仿宋-GB2312" w:hAnsi="Times New Roman" w:cs="Times New Roman"/>
          <w:sz w:val="24"/>
        </w:rPr>
        <w:t>阳，剪下少剪上。主要修除下脚枝、病虫枝、徒长枝、细弱枝、过密重叠枝、交叉枝，以达到通风透光、提高产量的目的。</w:t>
      </w:r>
    </w:p>
    <w:p w14:paraId="438C0F41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合理施肥</w:t>
      </w:r>
    </w:p>
    <w:p w14:paraId="6F31FF83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采用环状沟施或东西、南北交错条沟状施，深度</w:t>
      </w:r>
      <w:r>
        <w:rPr>
          <w:rFonts w:ascii="Times New Roman" w:eastAsia="CESI仿宋-GB2312" w:hAnsi="Times New Roman" w:cs="Times New Roman"/>
          <w:sz w:val="24"/>
        </w:rPr>
        <w:t>20~30</w:t>
      </w:r>
      <w:r>
        <w:rPr>
          <w:rFonts w:ascii="Times New Roman" w:eastAsia="CESI仿宋-GB2312" w:hAnsi="Times New Roman" w:cs="Times New Roman"/>
          <w:sz w:val="24"/>
        </w:rPr>
        <w:t>厘米。</w:t>
      </w:r>
    </w:p>
    <w:p w14:paraId="6C2428B1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病虫害防治</w:t>
      </w:r>
    </w:p>
    <w:p w14:paraId="423A01EA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油茶病害主要有炭疽病、软腐病等；虫害有</w:t>
      </w:r>
      <w:proofErr w:type="gramStart"/>
      <w:r>
        <w:rPr>
          <w:rFonts w:ascii="Times New Roman" w:eastAsia="CESI仿宋-GB2312" w:hAnsi="Times New Roman" w:cs="Times New Roman"/>
          <w:sz w:val="24"/>
        </w:rPr>
        <w:t>象</w:t>
      </w:r>
      <w:proofErr w:type="gramEnd"/>
      <w:r>
        <w:rPr>
          <w:rFonts w:ascii="Times New Roman" w:eastAsia="CESI仿宋-GB2312" w:hAnsi="Times New Roman" w:cs="Times New Roman"/>
          <w:sz w:val="24"/>
        </w:rPr>
        <w:t>甲、蛀茎虫、茶梢蛾、</w:t>
      </w:r>
      <w:proofErr w:type="gramStart"/>
      <w:r>
        <w:rPr>
          <w:rFonts w:ascii="Times New Roman" w:eastAsia="CESI仿宋-GB2312" w:hAnsi="Times New Roman" w:cs="Times New Roman"/>
          <w:sz w:val="24"/>
        </w:rPr>
        <w:t>蓝翅天牛</w:t>
      </w:r>
      <w:proofErr w:type="gramEnd"/>
      <w:r>
        <w:rPr>
          <w:rFonts w:ascii="Times New Roman" w:eastAsia="CESI仿宋-GB2312" w:hAnsi="Times New Roman" w:cs="Times New Roman"/>
          <w:sz w:val="24"/>
        </w:rPr>
        <w:t>等。应贯彻防重于治的方针，采取以营林技术为基础，综合集成物理、生物和绿色药剂等多种防治技术，病虫害防治方法见附录</w:t>
      </w:r>
      <w:r>
        <w:rPr>
          <w:rFonts w:ascii="Times New Roman" w:eastAsia="CESI仿宋-GB2312" w:hAnsi="Times New Roman" w:cs="Times New Roman"/>
          <w:sz w:val="24"/>
        </w:rPr>
        <w:t>4</w:t>
      </w:r>
      <w:r>
        <w:rPr>
          <w:rFonts w:ascii="Times New Roman" w:eastAsia="CESI仿宋-GB2312" w:hAnsi="Times New Roman" w:cs="Times New Roman"/>
          <w:sz w:val="24"/>
        </w:rPr>
        <w:t>。</w:t>
      </w:r>
    </w:p>
    <w:p w14:paraId="46685256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保护授粉昆虫</w:t>
      </w:r>
    </w:p>
    <w:p w14:paraId="2B2B8F66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油茶授粉昆虫效果较好的是野生土蜂，如大分舌蜂、油茶地蜂、</w:t>
      </w:r>
      <w:proofErr w:type="gramStart"/>
      <w:r>
        <w:rPr>
          <w:rFonts w:ascii="Times New Roman" w:eastAsia="CESI仿宋-GB2312" w:hAnsi="Times New Roman" w:cs="Times New Roman"/>
          <w:sz w:val="24"/>
        </w:rPr>
        <w:t>纹地蜂</w:t>
      </w:r>
      <w:proofErr w:type="gramEnd"/>
      <w:r>
        <w:rPr>
          <w:rFonts w:ascii="Times New Roman" w:eastAsia="CESI仿宋-GB2312" w:hAnsi="Times New Roman" w:cs="Times New Roman"/>
          <w:sz w:val="24"/>
        </w:rPr>
        <w:t>等，必须加以保护。</w:t>
      </w:r>
    </w:p>
    <w:p w14:paraId="412913F2" w14:textId="77777777" w:rsidR="000954BE" w:rsidRDefault="000954BE" w:rsidP="000954BE">
      <w:pPr>
        <w:pStyle w:val="2"/>
        <w:spacing w:beforeLines="0" w:before="0" w:afterLines="0" w:after="0" w:line="360" w:lineRule="exact"/>
      </w:pPr>
      <w:proofErr w:type="gramStart"/>
      <w:r>
        <w:t>采收与采后处理</w:t>
      </w:r>
      <w:proofErr w:type="gramEnd"/>
    </w:p>
    <w:p w14:paraId="5FEF073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全树果实中</w:t>
      </w:r>
      <w:r>
        <w:rPr>
          <w:rFonts w:eastAsia="CESI仿宋-GB2312"/>
          <w:sz w:val="24"/>
        </w:rPr>
        <w:t>5%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10%</w:t>
      </w:r>
      <w:r>
        <w:rPr>
          <w:rFonts w:eastAsia="CESI仿宋-GB2312"/>
          <w:sz w:val="24"/>
        </w:rPr>
        <w:t>的果实开裂为采收最佳时期。成熟油茶果有如下特征：茶果色泽鲜艳、发红或发黄、呈现油光，果皮茸毛脱尽，果基毛硬而粗，果壳微裂，籽壳变黑发亮，籽</w:t>
      </w:r>
      <w:proofErr w:type="gramStart"/>
      <w:r>
        <w:rPr>
          <w:rFonts w:eastAsia="CESI仿宋-GB2312"/>
          <w:sz w:val="24"/>
        </w:rPr>
        <w:t>仁现油</w:t>
      </w:r>
      <w:proofErr w:type="gramEnd"/>
      <w:r>
        <w:rPr>
          <w:rFonts w:eastAsia="CESI仿宋-GB2312"/>
          <w:sz w:val="24"/>
        </w:rPr>
        <w:t>。油茶成熟期因品种而异，早采会显著降低出油率。我省油茶主栽品种大部分为霜降籽，一般在</w:t>
      </w:r>
      <w:r>
        <w:rPr>
          <w:rFonts w:eastAsia="CESI仿宋-GB2312"/>
          <w:sz w:val="24"/>
        </w:rPr>
        <w:t>10</w:t>
      </w:r>
      <w:r>
        <w:rPr>
          <w:rFonts w:eastAsia="CESI仿宋-GB2312"/>
          <w:sz w:val="24"/>
        </w:rPr>
        <w:t>月</w:t>
      </w:r>
      <w:r>
        <w:rPr>
          <w:rFonts w:eastAsia="CESI仿宋-GB2312"/>
          <w:sz w:val="24"/>
        </w:rPr>
        <w:t>20</w:t>
      </w:r>
      <w:r>
        <w:rPr>
          <w:rFonts w:eastAsia="CESI仿宋-GB2312"/>
          <w:sz w:val="24"/>
        </w:rPr>
        <w:t>日以后开始采摘为宜。</w:t>
      </w:r>
    </w:p>
    <w:p w14:paraId="6FF50D84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采摘后的鲜果提倡采用脱壳机剥壳处理，及时烘干，防止发热霉变。没有机械脱壳条件的茶果采回后需堆放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5</w:t>
      </w:r>
      <w:r>
        <w:rPr>
          <w:rFonts w:eastAsia="CESI仿宋-GB2312"/>
          <w:sz w:val="24"/>
        </w:rPr>
        <w:t>天，促进茶果后熟和果壳开裂。然后把茶果摊到晒场上，厚度不超过</w:t>
      </w:r>
      <w:r>
        <w:rPr>
          <w:rFonts w:eastAsia="CESI仿宋-GB2312"/>
          <w:sz w:val="24"/>
        </w:rPr>
        <w:t>20</w:t>
      </w:r>
      <w:r>
        <w:rPr>
          <w:rFonts w:eastAsia="CESI仿宋-GB2312"/>
          <w:sz w:val="24"/>
        </w:rPr>
        <w:t>厘米，经常翻动，将茶籽晒到种仁与种壳分离后，人工除净杂物，烘干或晒干，种仁含水率在</w:t>
      </w:r>
      <w:r>
        <w:rPr>
          <w:rFonts w:eastAsia="CESI仿宋-GB2312"/>
          <w:sz w:val="24"/>
        </w:rPr>
        <w:t>10%</w:t>
      </w:r>
      <w:r>
        <w:rPr>
          <w:rFonts w:eastAsia="CESI仿宋-GB2312"/>
          <w:sz w:val="24"/>
        </w:rPr>
        <w:t>以下，放在通风干燥处贮藏，有条件的可用冷库贮藏。</w:t>
      </w:r>
    </w:p>
    <w:p w14:paraId="27146BCD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档案管理</w:t>
      </w:r>
    </w:p>
    <w:p w14:paraId="55787236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建立健全档案技术资料，内容包括林草种子生产经营许可证、产地检疫合格证、</w:t>
      </w:r>
      <w:r>
        <w:rPr>
          <w:rFonts w:eastAsia="CESI仿宋-GB2312"/>
          <w:sz w:val="24"/>
        </w:rPr>
        <w:lastRenderedPageBreak/>
        <w:t>苗木质量检验证书、良种苗木标签、育苗生产管理日志、穗条采购相关凭证、苗木销售去向及数量等。新造林根据品种设立界桩，并绘制文字和电子版定植图，内容包括品种排列、种苗来源、造林时间、施工人员和技术负责人等。</w:t>
      </w:r>
    </w:p>
    <w:p w14:paraId="08C25A30" w14:textId="77777777" w:rsidR="000954BE" w:rsidRDefault="000954BE" w:rsidP="000954BE">
      <w:pPr>
        <w:pStyle w:val="1"/>
        <w:spacing w:beforeLines="0" w:before="0" w:afterLines="0" w:after="0" w:line="360" w:lineRule="exact"/>
        <w:jc w:val="both"/>
      </w:pPr>
      <w:r>
        <w:t>低产林改造技术</w:t>
      </w:r>
    </w:p>
    <w:p w14:paraId="230A8B60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油茶低产林改造对象</w:t>
      </w:r>
    </w:p>
    <w:p w14:paraId="6691B498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一是树龄</w:t>
      </w:r>
      <w:r>
        <w:rPr>
          <w:rFonts w:eastAsia="CESI仿宋-GB2312"/>
          <w:sz w:val="24"/>
        </w:rPr>
        <w:t>8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50</w:t>
      </w:r>
      <w:r>
        <w:rPr>
          <w:rFonts w:eastAsia="CESI仿宋-GB2312"/>
          <w:sz w:val="24"/>
        </w:rPr>
        <w:t>年，亩产油量</w:t>
      </w:r>
      <w:r>
        <w:rPr>
          <w:rFonts w:eastAsia="CESI仿宋-GB2312"/>
          <w:sz w:val="24"/>
        </w:rPr>
        <w:t>15</w:t>
      </w:r>
      <w:r>
        <w:rPr>
          <w:rFonts w:eastAsia="CESI仿宋-GB2312"/>
          <w:sz w:val="24"/>
        </w:rPr>
        <w:t>公斤（鲜果产量</w:t>
      </w:r>
      <w:r>
        <w:rPr>
          <w:rFonts w:eastAsia="CESI仿宋-GB2312"/>
          <w:sz w:val="24"/>
        </w:rPr>
        <w:t>300</w:t>
      </w:r>
      <w:r>
        <w:rPr>
          <w:rFonts w:eastAsia="CESI仿宋-GB2312"/>
          <w:sz w:val="24"/>
        </w:rPr>
        <w:t>公斤</w:t>
      </w:r>
      <w:r>
        <w:rPr>
          <w:rFonts w:eastAsia="CESI仿宋-GB2312"/>
          <w:sz w:val="24"/>
        </w:rPr>
        <w:t>/</w:t>
      </w:r>
      <w:r>
        <w:rPr>
          <w:rFonts w:eastAsia="CESI仿宋-GB2312"/>
          <w:sz w:val="24"/>
        </w:rPr>
        <w:t>亩）以下的油茶林；二是树龄</w:t>
      </w:r>
      <w:r>
        <w:rPr>
          <w:rFonts w:eastAsia="CESI仿宋-GB2312"/>
          <w:sz w:val="24"/>
        </w:rPr>
        <w:t>50</w:t>
      </w:r>
      <w:r>
        <w:rPr>
          <w:rFonts w:eastAsia="CESI仿宋-GB2312"/>
          <w:sz w:val="24"/>
        </w:rPr>
        <w:t>年以上，亩产油量</w:t>
      </w:r>
      <w:r>
        <w:rPr>
          <w:rFonts w:eastAsia="CESI仿宋-GB2312"/>
          <w:sz w:val="24"/>
        </w:rPr>
        <w:t>5</w:t>
      </w:r>
      <w:r>
        <w:rPr>
          <w:rFonts w:eastAsia="CESI仿宋-GB2312"/>
          <w:sz w:val="24"/>
        </w:rPr>
        <w:t>公斤（鲜果产量</w:t>
      </w:r>
      <w:r>
        <w:rPr>
          <w:rFonts w:eastAsia="CESI仿宋-GB2312"/>
          <w:sz w:val="24"/>
        </w:rPr>
        <w:t>100</w:t>
      </w:r>
      <w:r>
        <w:rPr>
          <w:rFonts w:eastAsia="CESI仿宋-GB2312"/>
          <w:sz w:val="24"/>
        </w:rPr>
        <w:t>公斤</w:t>
      </w:r>
      <w:r>
        <w:rPr>
          <w:rFonts w:eastAsia="CESI仿宋-GB2312"/>
          <w:sz w:val="24"/>
        </w:rPr>
        <w:t>/</w:t>
      </w:r>
      <w:r>
        <w:rPr>
          <w:rFonts w:eastAsia="CESI仿宋-GB2312"/>
          <w:sz w:val="24"/>
        </w:rPr>
        <w:t>亩）以下的油茶林。</w:t>
      </w:r>
    </w:p>
    <w:p w14:paraId="7ECA196F" w14:textId="77777777" w:rsidR="000954BE" w:rsidRDefault="000954BE" w:rsidP="000954BE">
      <w:pPr>
        <w:pStyle w:val="2"/>
        <w:spacing w:beforeLines="0" w:before="0" w:afterLines="0" w:after="0" w:line="360" w:lineRule="exact"/>
      </w:pPr>
      <w:r>
        <w:t>油茶低产林改造主要技术措施</w:t>
      </w:r>
    </w:p>
    <w:p w14:paraId="2A3EBEF2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油茶低产林改造技术措施主要有：林地清理、密度调整、修枝整形、深挖垦复、合理施肥、更新改造、品种改良和病虫害防治等。</w:t>
      </w:r>
    </w:p>
    <w:p w14:paraId="44301B10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林地清理</w:t>
      </w:r>
    </w:p>
    <w:p w14:paraId="048B03CA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油茶林内灌木、杂草、寄主植物和其他混生的用材林、经济果木林树种进行彻底的伐除。对于有杂灌的林地，要先一次性全面彻底的清除，有利于后续作业。在清理林地时，不但要清除杂灌，对油茶的老、残、病株也要一并砍除。林地清理时间以冬季较好。</w:t>
      </w:r>
    </w:p>
    <w:p w14:paraId="641D2117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密度调整</w:t>
      </w:r>
    </w:p>
    <w:p w14:paraId="4C8B5ED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将林分过密的进行疏伐，过稀的适当以良种壮苗补植，改密林、疏林为密度适中林，将油茶林密度控制在每亩</w:t>
      </w:r>
      <w:r>
        <w:rPr>
          <w:rFonts w:eastAsia="CESI仿宋-GB2312"/>
          <w:sz w:val="24"/>
        </w:rPr>
        <w:t>60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80</w:t>
      </w:r>
      <w:r>
        <w:rPr>
          <w:rFonts w:eastAsia="CESI仿宋-GB2312"/>
          <w:sz w:val="24"/>
        </w:rPr>
        <w:t>株左右，如果林间空地大于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米</w:t>
      </w:r>
      <w:r>
        <w:rPr>
          <w:rFonts w:eastAsia="CESI仿宋-GB2312"/>
          <w:sz w:val="24"/>
        </w:rPr>
        <w:t>×4</w:t>
      </w:r>
      <w:r>
        <w:rPr>
          <w:rFonts w:eastAsia="CESI仿宋-GB2312"/>
          <w:sz w:val="24"/>
        </w:rPr>
        <w:t>米，应采用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年生良种嫁接大苗补植。补植苗木良种使用率达到</w:t>
      </w:r>
      <w:r>
        <w:rPr>
          <w:rFonts w:eastAsia="CESI仿宋-GB2312"/>
          <w:sz w:val="24"/>
        </w:rPr>
        <w:t>100%</w:t>
      </w:r>
      <w:r>
        <w:rPr>
          <w:rFonts w:eastAsia="CESI仿宋-GB2312"/>
          <w:sz w:val="24"/>
        </w:rPr>
        <w:t>，补植成活率</w:t>
      </w:r>
      <w:r>
        <w:rPr>
          <w:rFonts w:eastAsia="CESI仿宋-GB2312"/>
          <w:sz w:val="24"/>
        </w:rPr>
        <w:t>85%</w:t>
      </w:r>
      <w:r>
        <w:rPr>
          <w:rFonts w:eastAsia="CESI仿宋-GB2312"/>
          <w:sz w:val="24"/>
        </w:rPr>
        <w:t>以上。</w:t>
      </w:r>
    </w:p>
    <w:p w14:paraId="19C28F77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修枝整形</w:t>
      </w:r>
    </w:p>
    <w:p w14:paraId="58067988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剪除枯死枝、病虫枝、重叠枝、寄生枝、徒长枝、细弱内膛枝、脚枝、下垂枝等，培养良好的树体结构。做到枝干主次分明、结构合理，枝条间上下不重叠、左右不拥挤。</w:t>
      </w:r>
    </w:p>
    <w:p w14:paraId="0B71442E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深挖垦复</w:t>
      </w:r>
    </w:p>
    <w:p w14:paraId="13515029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林地全面深挖</w:t>
      </w:r>
      <w:r>
        <w:rPr>
          <w:rFonts w:eastAsia="CESI仿宋-GB2312"/>
          <w:sz w:val="24"/>
        </w:rPr>
        <w:t>1</w:t>
      </w:r>
      <w:r>
        <w:rPr>
          <w:rFonts w:eastAsia="CESI仿宋-GB2312"/>
          <w:sz w:val="24"/>
        </w:rPr>
        <w:t>次，树冠外深度约</w:t>
      </w:r>
      <w:r>
        <w:rPr>
          <w:rFonts w:eastAsia="CESI仿宋-GB2312"/>
          <w:sz w:val="24"/>
        </w:rPr>
        <w:t>30</w:t>
      </w:r>
      <w:r>
        <w:rPr>
          <w:rFonts w:eastAsia="CESI仿宋-GB2312"/>
          <w:sz w:val="24"/>
        </w:rPr>
        <w:t>厘米左右，树冠内稍浅，坡度小于</w:t>
      </w:r>
      <w:r>
        <w:rPr>
          <w:rFonts w:eastAsia="CESI仿宋-GB2312"/>
          <w:sz w:val="24"/>
        </w:rPr>
        <w:t>15°</w:t>
      </w:r>
      <w:r>
        <w:rPr>
          <w:rFonts w:eastAsia="CESI仿宋-GB2312"/>
          <w:sz w:val="24"/>
        </w:rPr>
        <w:t>的林地全垦，坡度</w:t>
      </w:r>
      <w:r>
        <w:rPr>
          <w:rFonts w:eastAsia="CESI仿宋-GB2312"/>
          <w:sz w:val="24"/>
        </w:rPr>
        <w:t>16°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25°</w:t>
      </w:r>
      <w:r>
        <w:rPr>
          <w:rFonts w:eastAsia="CESI仿宋-GB2312"/>
          <w:sz w:val="24"/>
        </w:rPr>
        <w:t>的林地采取带垦，挖一带留一带，</w:t>
      </w:r>
      <w:r>
        <w:rPr>
          <w:rFonts w:eastAsia="CESI仿宋-GB2312"/>
          <w:sz w:val="24"/>
        </w:rPr>
        <w:t>2</w:t>
      </w:r>
      <w:r>
        <w:rPr>
          <w:rFonts w:eastAsia="CESI仿宋-GB2312"/>
          <w:sz w:val="24"/>
        </w:rPr>
        <w:t>年轮换垦完，</w:t>
      </w:r>
      <w:r>
        <w:rPr>
          <w:rFonts w:eastAsia="CESI仿宋-GB2312"/>
          <w:sz w:val="24"/>
        </w:rPr>
        <w:t>25°</w:t>
      </w:r>
      <w:r>
        <w:rPr>
          <w:rFonts w:eastAsia="CESI仿宋-GB2312"/>
          <w:sz w:val="24"/>
        </w:rPr>
        <w:t>以上采取环状或块状垦复。</w:t>
      </w:r>
    </w:p>
    <w:p w14:paraId="317CF842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合理施肥</w:t>
      </w:r>
    </w:p>
    <w:p w14:paraId="224CBAC5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施肥以农家土杂肥为主，大年增施磷钾肥，小年增施氮肥或复合肥，秋冬季以有机肥为主，春夏季以</w:t>
      </w:r>
      <w:r>
        <w:rPr>
          <w:rFonts w:eastAsia="CESI仿宋-GB2312"/>
          <w:sz w:val="24"/>
        </w:rPr>
        <w:t>N</w:t>
      </w:r>
      <w:r>
        <w:rPr>
          <w:rFonts w:eastAsia="CESI仿宋-GB2312"/>
          <w:sz w:val="24"/>
        </w:rPr>
        <w:t>、</w:t>
      </w:r>
      <w:r>
        <w:rPr>
          <w:rFonts w:eastAsia="CESI仿宋-GB2312"/>
          <w:sz w:val="24"/>
        </w:rPr>
        <w:t>P</w:t>
      </w:r>
      <w:r>
        <w:rPr>
          <w:rFonts w:eastAsia="CESI仿宋-GB2312"/>
          <w:sz w:val="24"/>
        </w:rPr>
        <w:t>为主的复合肥为主，一年内施肥两次。每株施复合肥</w:t>
      </w:r>
      <w:r>
        <w:rPr>
          <w:rFonts w:eastAsia="CESI仿宋-GB2312"/>
          <w:sz w:val="24"/>
        </w:rPr>
        <w:t>1.0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1.5</w:t>
      </w:r>
      <w:r>
        <w:rPr>
          <w:rFonts w:eastAsia="CESI仿宋-GB2312"/>
          <w:sz w:val="24"/>
        </w:rPr>
        <w:t>公斤，春季加施</w:t>
      </w:r>
      <w:r>
        <w:rPr>
          <w:rFonts w:eastAsia="CESI仿宋-GB2312"/>
          <w:sz w:val="24"/>
        </w:rPr>
        <w:t>0.2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0.3</w:t>
      </w:r>
      <w:r>
        <w:rPr>
          <w:rFonts w:eastAsia="CESI仿宋-GB2312"/>
          <w:sz w:val="24"/>
        </w:rPr>
        <w:t>公斤尿素。秋冬</w:t>
      </w:r>
      <w:proofErr w:type="gramStart"/>
      <w:r>
        <w:rPr>
          <w:rFonts w:eastAsia="CESI仿宋-GB2312"/>
          <w:sz w:val="24"/>
        </w:rPr>
        <w:t>季结合</w:t>
      </w:r>
      <w:proofErr w:type="gramEnd"/>
      <w:r>
        <w:rPr>
          <w:rFonts w:eastAsia="CESI仿宋-GB2312"/>
          <w:sz w:val="24"/>
        </w:rPr>
        <w:t>深翻土壤，增施农家肥</w:t>
      </w:r>
      <w:r>
        <w:rPr>
          <w:rFonts w:eastAsia="CESI仿宋-GB2312"/>
          <w:sz w:val="24"/>
        </w:rPr>
        <w:t>1500~2000</w:t>
      </w:r>
      <w:r>
        <w:rPr>
          <w:rFonts w:eastAsia="CESI仿宋-GB2312"/>
          <w:sz w:val="24"/>
        </w:rPr>
        <w:t>公斤</w:t>
      </w:r>
      <w:r>
        <w:rPr>
          <w:rFonts w:eastAsia="CESI仿宋-GB2312"/>
          <w:sz w:val="24"/>
        </w:rPr>
        <w:t>/</w:t>
      </w:r>
      <w:r>
        <w:rPr>
          <w:rFonts w:eastAsia="CESI仿宋-GB2312"/>
          <w:sz w:val="24"/>
        </w:rPr>
        <w:t>亩或有机肥</w:t>
      </w:r>
      <w:r>
        <w:rPr>
          <w:rFonts w:eastAsia="CESI仿宋-GB2312"/>
          <w:sz w:val="24"/>
        </w:rPr>
        <w:t>10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15</w:t>
      </w:r>
      <w:r>
        <w:rPr>
          <w:rFonts w:eastAsia="CESI仿宋-GB2312"/>
          <w:sz w:val="24"/>
        </w:rPr>
        <w:t>公斤</w:t>
      </w:r>
      <w:r>
        <w:rPr>
          <w:rFonts w:eastAsia="CESI仿宋-GB2312"/>
          <w:sz w:val="24"/>
        </w:rPr>
        <w:t>/</w:t>
      </w:r>
      <w:r>
        <w:rPr>
          <w:rFonts w:eastAsia="CESI仿宋-GB2312"/>
          <w:sz w:val="24"/>
        </w:rPr>
        <w:t>株。施肥方法在树冠外沿开沟施。</w:t>
      </w:r>
    </w:p>
    <w:p w14:paraId="74A5D348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更新改造</w:t>
      </w:r>
    </w:p>
    <w:p w14:paraId="18A76872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针对衰老油茶树，采取截干更新、伐后重新造林更新两种方式改造，培养健康壮实的新树体。</w:t>
      </w:r>
    </w:p>
    <w:p w14:paraId="695E977B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lastRenderedPageBreak/>
        <w:t>品种改良</w:t>
      </w:r>
    </w:p>
    <w:p w14:paraId="6CE6411E" w14:textId="77777777" w:rsidR="000954BE" w:rsidRDefault="000954BE" w:rsidP="000954BE">
      <w:pPr>
        <w:pStyle w:val="aa"/>
        <w:spacing w:before="0" w:after="0" w:line="360" w:lineRule="exact"/>
        <w:ind w:firstLine="480"/>
        <w:jc w:val="both"/>
        <w:rPr>
          <w:rFonts w:eastAsia="CESI仿宋-GB2312"/>
          <w:sz w:val="24"/>
        </w:rPr>
      </w:pPr>
      <w:r>
        <w:rPr>
          <w:rFonts w:eastAsia="CESI仿宋-GB2312"/>
          <w:sz w:val="24"/>
        </w:rPr>
        <w:t>将长期不结果、生长健壮的油茶树，采用</w:t>
      </w:r>
      <w:proofErr w:type="gramStart"/>
      <w:r>
        <w:rPr>
          <w:rFonts w:eastAsia="CESI仿宋-GB2312"/>
          <w:sz w:val="24"/>
        </w:rPr>
        <w:t>撕皮嵌接法</w:t>
      </w:r>
      <w:proofErr w:type="gramEnd"/>
      <w:r>
        <w:rPr>
          <w:rFonts w:eastAsia="CESI仿宋-GB2312"/>
          <w:sz w:val="24"/>
        </w:rPr>
        <w:t>和改良拉皮切接法，良种穗条高接换冠，对于衰老树体则采用</w:t>
      </w:r>
      <w:r>
        <w:rPr>
          <w:rFonts w:eastAsia="CESI仿宋-GB2312"/>
          <w:sz w:val="24"/>
        </w:rPr>
        <w:t>3</w:t>
      </w:r>
      <w:r>
        <w:rPr>
          <w:rFonts w:eastAsia="CESI仿宋-GB2312"/>
          <w:sz w:val="24"/>
        </w:rPr>
        <w:t>～</w:t>
      </w:r>
      <w:r>
        <w:rPr>
          <w:rFonts w:eastAsia="CESI仿宋-GB2312"/>
          <w:sz w:val="24"/>
        </w:rPr>
        <w:t>4</w:t>
      </w:r>
      <w:r>
        <w:rPr>
          <w:rFonts w:eastAsia="CESI仿宋-GB2312"/>
          <w:sz w:val="24"/>
        </w:rPr>
        <w:t>年生大苗更替。</w:t>
      </w:r>
    </w:p>
    <w:p w14:paraId="585D0A44" w14:textId="77777777" w:rsidR="000954BE" w:rsidRDefault="000954BE" w:rsidP="000954BE">
      <w:pPr>
        <w:pStyle w:val="3"/>
        <w:spacing w:beforeLines="0" w:before="0" w:afterLines="0" w:after="0" w:line="360" w:lineRule="exact"/>
        <w:jc w:val="both"/>
      </w:pPr>
      <w:r>
        <w:t>病虫害防治</w:t>
      </w:r>
    </w:p>
    <w:p w14:paraId="045FC1FA" w14:textId="77777777" w:rsidR="000954BE" w:rsidRDefault="000954BE" w:rsidP="000954BE">
      <w:pPr>
        <w:spacing w:line="360" w:lineRule="exact"/>
        <w:ind w:firstLineChars="200" w:firstLine="480"/>
        <w:rPr>
          <w:rFonts w:eastAsia="CESI仿宋-GB2312"/>
          <w:sz w:val="24"/>
        </w:rPr>
      </w:pPr>
      <w:r>
        <w:rPr>
          <w:rFonts w:ascii="Times New Roman" w:eastAsia="CESI仿宋-GB2312" w:hAnsi="Times New Roman" w:cs="Times New Roman"/>
          <w:sz w:val="24"/>
        </w:rPr>
        <w:t>坚持</w:t>
      </w:r>
      <w:r>
        <w:rPr>
          <w:rFonts w:ascii="Times New Roman" w:eastAsia="CESI仿宋-GB2312" w:hAnsi="Times New Roman" w:cs="Times New Roman"/>
          <w:sz w:val="24"/>
        </w:rPr>
        <w:t>“</w:t>
      </w:r>
      <w:r>
        <w:rPr>
          <w:rFonts w:ascii="Times New Roman" w:eastAsia="CESI仿宋-GB2312" w:hAnsi="Times New Roman" w:cs="Times New Roman"/>
          <w:sz w:val="24"/>
        </w:rPr>
        <w:t>以防为主，以治为辅</w:t>
      </w:r>
      <w:r>
        <w:rPr>
          <w:rFonts w:ascii="Times New Roman" w:eastAsia="CESI仿宋-GB2312" w:hAnsi="Times New Roman" w:cs="Times New Roman"/>
          <w:sz w:val="24"/>
        </w:rPr>
        <w:t>”</w:t>
      </w:r>
      <w:r>
        <w:rPr>
          <w:rFonts w:ascii="Times New Roman" w:eastAsia="CESI仿宋-GB2312" w:hAnsi="Times New Roman" w:cs="Times New Roman"/>
          <w:sz w:val="24"/>
        </w:rPr>
        <w:t>的原则，以营林技术措施为基础，生物措施和药物防治相结合，进行综合防治，疏伐时要将老、弱、病、残株除掉，将病虫枝、枯死枝剪掉，彻底清除病源，病虫害发生时及时采取防治措施。病虫害防治方法见附录</w:t>
      </w:r>
      <w:r>
        <w:rPr>
          <w:rFonts w:ascii="Times New Roman" w:eastAsia="CESI仿宋-GB2312" w:hAnsi="Times New Roman" w:cs="Times New Roman"/>
          <w:sz w:val="24"/>
        </w:rPr>
        <w:t>4</w:t>
      </w:r>
      <w:r>
        <w:rPr>
          <w:rFonts w:ascii="Times New Roman" w:eastAsia="CESI仿宋-GB2312" w:hAnsi="Times New Roman" w:cs="Times New Roman"/>
          <w:sz w:val="24"/>
        </w:rPr>
        <w:t>。</w:t>
      </w:r>
    </w:p>
    <w:p w14:paraId="68A13D2E" w14:textId="77777777" w:rsidR="000954BE" w:rsidRDefault="000954BE" w:rsidP="000954BE">
      <w:pPr>
        <w:pStyle w:val="aa"/>
        <w:spacing w:before="0" w:after="0" w:line="360" w:lineRule="exact"/>
        <w:ind w:firstLine="600"/>
        <w:jc w:val="both"/>
        <w:rPr>
          <w:rFonts w:ascii="CESI仿宋-GB2312" w:eastAsia="CESI仿宋-GB2312" w:hAnsi="CESI仿宋-GB2312" w:cs="CESI仿宋-GB2312"/>
          <w:sz w:val="30"/>
          <w:szCs w:val="30"/>
        </w:rPr>
        <w:sectPr w:rsidR="000954BE">
          <w:headerReference w:type="default" r:id="rId8"/>
          <w:footerReference w:type="default" r:id="rId9"/>
          <w:pgSz w:w="11906" w:h="16838"/>
          <w:pgMar w:top="2120" w:right="1519" w:bottom="1894" w:left="1519" w:header="851" w:footer="992" w:gutter="0"/>
          <w:cols w:space="720"/>
          <w:docGrid w:type="lines" w:linePitch="442"/>
        </w:sectPr>
      </w:pPr>
    </w:p>
    <w:p w14:paraId="0CB4F1BE" w14:textId="77777777" w:rsidR="000954BE" w:rsidRDefault="000954BE" w:rsidP="000954BE">
      <w:pPr>
        <w:spacing w:line="360" w:lineRule="exact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 xml:space="preserve">附录1  </w:t>
      </w:r>
    </w:p>
    <w:p w14:paraId="14AACC4F" w14:textId="77777777" w:rsidR="000954BE" w:rsidRDefault="000954BE" w:rsidP="000954BE">
      <w:pPr>
        <w:spacing w:line="360" w:lineRule="exact"/>
        <w:jc w:val="center"/>
        <w:rPr>
          <w:rFonts w:eastAsia="黑体"/>
          <w:b/>
          <w:bCs/>
          <w:sz w:val="24"/>
        </w:rPr>
      </w:pPr>
      <w:r>
        <w:rPr>
          <w:rFonts w:ascii="Times New Roman" w:eastAsia="黑体" w:hAnsi="Times New Roman" w:cs="Times New Roman"/>
          <w:sz w:val="24"/>
        </w:rPr>
        <w:t>湖北省油茶栽培区划和品种配置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2346"/>
        <w:gridCol w:w="1609"/>
        <w:gridCol w:w="4252"/>
      </w:tblGrid>
      <w:tr w:rsidR="000954BE" w14:paraId="70E74A05" w14:textId="77777777" w:rsidTr="004A513F">
        <w:trPr>
          <w:trHeight w:val="408"/>
        </w:trPr>
        <w:tc>
          <w:tcPr>
            <w:tcW w:w="1091" w:type="dxa"/>
            <w:vAlign w:val="center"/>
          </w:tcPr>
          <w:p w14:paraId="776CB4B5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分布区域</w:t>
            </w:r>
          </w:p>
        </w:tc>
        <w:tc>
          <w:tcPr>
            <w:tcW w:w="2346" w:type="dxa"/>
            <w:vAlign w:val="center"/>
          </w:tcPr>
          <w:p w14:paraId="205D84EF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区域包含县市</w:t>
            </w:r>
          </w:p>
        </w:tc>
        <w:tc>
          <w:tcPr>
            <w:tcW w:w="1609" w:type="dxa"/>
            <w:vAlign w:val="center"/>
          </w:tcPr>
          <w:p w14:paraId="3EC17DFF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主栽品种</w:t>
            </w:r>
          </w:p>
        </w:tc>
        <w:tc>
          <w:tcPr>
            <w:tcW w:w="4252" w:type="dxa"/>
            <w:vAlign w:val="center"/>
          </w:tcPr>
          <w:p w14:paraId="200B69D1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szCs w:val="21"/>
              </w:rPr>
              <w:t>配栽品种</w:t>
            </w:r>
            <w:proofErr w:type="gramEnd"/>
          </w:p>
        </w:tc>
      </w:tr>
      <w:tr w:rsidR="000954BE" w14:paraId="07DDEDB1" w14:textId="77777777" w:rsidTr="004A513F">
        <w:trPr>
          <w:trHeight w:val="476"/>
        </w:trPr>
        <w:tc>
          <w:tcPr>
            <w:tcW w:w="1091" w:type="dxa"/>
            <w:vMerge w:val="restart"/>
            <w:vAlign w:val="center"/>
          </w:tcPr>
          <w:p w14:paraId="740F8C83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鄂东南</w:t>
            </w:r>
          </w:p>
          <w:p w14:paraId="138E709C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幕</w:t>
            </w:r>
            <w:proofErr w:type="gramStart"/>
            <w:r>
              <w:rPr>
                <w:rFonts w:ascii="Times New Roman" w:eastAsia="仿宋" w:hAnsi="Times New Roman" w:cs="Times New Roman"/>
                <w:szCs w:val="21"/>
              </w:rPr>
              <w:t>阜</w:t>
            </w:r>
            <w:proofErr w:type="gramEnd"/>
            <w:r>
              <w:rPr>
                <w:rFonts w:ascii="Times New Roman" w:eastAsia="仿宋" w:hAnsi="Times New Roman" w:cs="Times New Roman"/>
                <w:szCs w:val="21"/>
              </w:rPr>
              <w:t>山区</w:t>
            </w:r>
          </w:p>
        </w:tc>
        <w:tc>
          <w:tcPr>
            <w:tcW w:w="2346" w:type="dxa"/>
            <w:vMerge w:val="restart"/>
            <w:vAlign w:val="center"/>
          </w:tcPr>
          <w:p w14:paraId="5A82BD41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咸安区、嘉鱼县、赤壁市、通城县、崇阳县、通山县，阳新县、大冶市，梁子湖区和</w:t>
            </w:r>
            <w:proofErr w:type="gramStart"/>
            <w:r>
              <w:rPr>
                <w:rFonts w:ascii="Times New Roman" w:eastAsia="仿宋" w:hAnsi="Times New Roman" w:cs="Times New Roman"/>
                <w:szCs w:val="21"/>
              </w:rPr>
              <w:t>鄂城区</w:t>
            </w:r>
            <w:proofErr w:type="gramEnd"/>
          </w:p>
        </w:tc>
        <w:tc>
          <w:tcPr>
            <w:tcW w:w="1609" w:type="dxa"/>
            <w:vAlign w:val="center"/>
          </w:tcPr>
          <w:p w14:paraId="64A3435F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665C8EC4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szCs w:val="21"/>
              </w:rPr>
              <w:t>53</w:t>
            </w:r>
            <w:r>
              <w:rPr>
                <w:rFonts w:ascii="Times New Roman" w:eastAsia="仿宋" w:hAnsi="Times New Roman" w:cs="Times New Roman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399B9AEC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67F455C6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238B68CB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364001BF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508FD999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3</w:t>
            </w:r>
            <w:r>
              <w:rPr>
                <w:rFonts w:ascii="Times New Roman" w:eastAsia="仿宋" w:hAnsi="Times New Roman" w:cs="Times New Roman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0EB5DADD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21932F7F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2691D3DC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437965A8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151</w:t>
            </w:r>
          </w:p>
        </w:tc>
        <w:tc>
          <w:tcPr>
            <w:tcW w:w="4252" w:type="dxa"/>
            <w:vAlign w:val="center"/>
          </w:tcPr>
          <w:p w14:paraId="233DA37E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</w:t>
            </w: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465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18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</w:tr>
      <w:tr w:rsidR="000954BE" w14:paraId="370E0304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719A0BB3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3DBFD3CE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032D5065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</w:p>
        </w:tc>
        <w:tc>
          <w:tcPr>
            <w:tcW w:w="4252" w:type="dxa"/>
            <w:vAlign w:val="center"/>
          </w:tcPr>
          <w:p w14:paraId="7C71DBE6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</w:tr>
      <w:tr w:rsidR="000954BE" w14:paraId="4B13E391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2F966F9E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3944DEF5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222A3FB0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湘林</w:t>
            </w:r>
            <w:r>
              <w:rPr>
                <w:rFonts w:ascii="Times New Roman" w:eastAsia="仿宋" w:hAnsi="Times New Roman" w:cs="Times New Roman"/>
                <w:szCs w:val="21"/>
              </w:rPr>
              <w:t>XCL15</w:t>
            </w:r>
          </w:p>
        </w:tc>
        <w:tc>
          <w:tcPr>
            <w:tcW w:w="4252" w:type="dxa"/>
            <w:vAlign w:val="center"/>
          </w:tcPr>
          <w:p w14:paraId="49D9FEE1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华硕、华金、华鑫、湘林</w:t>
            </w:r>
            <w:r>
              <w:rPr>
                <w:rFonts w:ascii="Times New Roman" w:eastAsia="仿宋" w:hAnsi="Times New Roman" w:cs="Times New Roman"/>
                <w:szCs w:val="21"/>
              </w:rPr>
              <w:t>1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782A0621" w14:textId="77777777" w:rsidTr="004A513F">
        <w:trPr>
          <w:trHeight w:val="476"/>
        </w:trPr>
        <w:tc>
          <w:tcPr>
            <w:tcW w:w="1091" w:type="dxa"/>
            <w:vMerge w:val="restart"/>
            <w:vAlign w:val="center"/>
          </w:tcPr>
          <w:p w14:paraId="550E05BF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鄂东北</w:t>
            </w:r>
          </w:p>
          <w:p w14:paraId="15FF4296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大别山区</w:t>
            </w:r>
          </w:p>
          <w:p w14:paraId="7CAA31EE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 w:val="restart"/>
            <w:vAlign w:val="center"/>
          </w:tcPr>
          <w:p w14:paraId="284A7591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团</w:t>
            </w:r>
            <w:proofErr w:type="gramStart"/>
            <w:r>
              <w:rPr>
                <w:rFonts w:ascii="Times New Roman" w:eastAsia="仿宋" w:hAnsi="Times New Roman" w:cs="Times New Roman"/>
                <w:szCs w:val="21"/>
              </w:rPr>
              <w:t>风县</w:t>
            </w:r>
            <w:proofErr w:type="gramEnd"/>
            <w:r>
              <w:rPr>
                <w:rFonts w:ascii="Times New Roman" w:eastAsia="仿宋" w:hAnsi="Times New Roman" w:cs="Times New Roman"/>
                <w:szCs w:val="21"/>
              </w:rPr>
              <w:t>、红安县、麻城市、罗田县、英山县、浠水县、蕲春县、黄梅县、武穴市，新洲区和黄陂区，孝昌县、安陆市、大悟县</w:t>
            </w:r>
          </w:p>
        </w:tc>
        <w:tc>
          <w:tcPr>
            <w:tcW w:w="1609" w:type="dxa"/>
            <w:vAlign w:val="center"/>
          </w:tcPr>
          <w:p w14:paraId="4B8D0A20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151</w:t>
            </w:r>
          </w:p>
        </w:tc>
        <w:tc>
          <w:tcPr>
            <w:tcW w:w="4252" w:type="dxa"/>
            <w:vAlign w:val="center"/>
          </w:tcPr>
          <w:p w14:paraId="7CCA4E47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18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</w:t>
            </w: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465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</w:p>
        </w:tc>
      </w:tr>
      <w:tr w:rsidR="000954BE" w14:paraId="630E7241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7F3A286E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</w:rPr>
            </w:pPr>
          </w:p>
        </w:tc>
        <w:tc>
          <w:tcPr>
            <w:tcW w:w="2346" w:type="dxa"/>
            <w:vMerge/>
            <w:vAlign w:val="center"/>
          </w:tcPr>
          <w:p w14:paraId="752DFB52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1609" w:type="dxa"/>
            <w:vAlign w:val="center"/>
          </w:tcPr>
          <w:p w14:paraId="000F6045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</w:p>
        </w:tc>
        <w:tc>
          <w:tcPr>
            <w:tcW w:w="4252" w:type="dxa"/>
            <w:vAlign w:val="center"/>
          </w:tcPr>
          <w:p w14:paraId="68ECE4B2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</w:tr>
      <w:tr w:rsidR="000954BE" w14:paraId="3DC470EE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3C421D2D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</w:rPr>
            </w:pPr>
          </w:p>
        </w:tc>
        <w:tc>
          <w:tcPr>
            <w:tcW w:w="2346" w:type="dxa"/>
            <w:vMerge/>
            <w:vAlign w:val="center"/>
          </w:tcPr>
          <w:p w14:paraId="4F6620F6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1609" w:type="dxa"/>
            <w:vAlign w:val="center"/>
          </w:tcPr>
          <w:p w14:paraId="1C0B6080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7B81CDE3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53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 xml:space="preserve"> </w:t>
            </w:r>
          </w:p>
        </w:tc>
      </w:tr>
      <w:tr w:rsidR="000954BE" w14:paraId="20804997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342D30DB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</w:rPr>
            </w:pPr>
          </w:p>
        </w:tc>
        <w:tc>
          <w:tcPr>
            <w:tcW w:w="2346" w:type="dxa"/>
            <w:vMerge/>
            <w:vAlign w:val="center"/>
          </w:tcPr>
          <w:p w14:paraId="44B80598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1609" w:type="dxa"/>
            <w:vAlign w:val="center"/>
          </w:tcPr>
          <w:p w14:paraId="62BB6F5C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4BABFFC7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3</w:t>
            </w:r>
            <w:r>
              <w:rPr>
                <w:rFonts w:ascii="Times New Roman" w:eastAsia="仿宋" w:hAnsi="Times New Roman" w:cs="Times New Roman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3C9D2757" w14:textId="77777777" w:rsidTr="004A513F">
        <w:trPr>
          <w:trHeight w:val="476"/>
        </w:trPr>
        <w:tc>
          <w:tcPr>
            <w:tcW w:w="1091" w:type="dxa"/>
            <w:vMerge w:val="restart"/>
            <w:vAlign w:val="center"/>
          </w:tcPr>
          <w:p w14:paraId="7493E697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鄂中</w:t>
            </w:r>
          </w:p>
          <w:p w14:paraId="69022CA8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大洪山区</w:t>
            </w:r>
          </w:p>
        </w:tc>
        <w:tc>
          <w:tcPr>
            <w:tcW w:w="2346" w:type="dxa"/>
            <w:vMerge w:val="restart"/>
            <w:vAlign w:val="center"/>
          </w:tcPr>
          <w:p w14:paraId="13782856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曾都区、随州高新区、随县、广水市，南漳县、保康县、谷城县、襄州区、枣阳市、宜城市；京山市、钟祥市、太子山、东宝区</w:t>
            </w:r>
          </w:p>
        </w:tc>
        <w:tc>
          <w:tcPr>
            <w:tcW w:w="1609" w:type="dxa"/>
            <w:vAlign w:val="center"/>
          </w:tcPr>
          <w:p w14:paraId="03B03606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1A15424C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53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 xml:space="preserve"> </w:t>
            </w:r>
          </w:p>
        </w:tc>
      </w:tr>
      <w:tr w:rsidR="000954BE" w14:paraId="6178413C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73FB0440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7FDF0EAC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2B42CD67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3CCEB811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3</w:t>
            </w:r>
            <w:r>
              <w:rPr>
                <w:rFonts w:ascii="Times New Roman" w:eastAsia="仿宋" w:hAnsi="Times New Roman" w:cs="Times New Roman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3B1DA2AE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5D6B8B90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01D5FB51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09170A67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151</w:t>
            </w:r>
          </w:p>
        </w:tc>
        <w:tc>
          <w:tcPr>
            <w:tcW w:w="4252" w:type="dxa"/>
            <w:vAlign w:val="center"/>
          </w:tcPr>
          <w:p w14:paraId="53F6B8D5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18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</w:t>
            </w: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465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</w:p>
        </w:tc>
      </w:tr>
      <w:tr w:rsidR="000954BE" w14:paraId="217870AD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7AF6B98F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6639A6AC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4CBBFAE9" w14:textId="77777777" w:rsidR="000954BE" w:rsidRDefault="000954BE" w:rsidP="004A513F">
            <w:pPr>
              <w:spacing w:line="360" w:lineRule="exact"/>
              <w:rPr>
                <w:rFonts w:eastAsia="仿宋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</w:p>
        </w:tc>
        <w:tc>
          <w:tcPr>
            <w:tcW w:w="4252" w:type="dxa"/>
            <w:vAlign w:val="center"/>
          </w:tcPr>
          <w:p w14:paraId="6295A218" w14:textId="77777777" w:rsidR="000954BE" w:rsidRDefault="000954BE" w:rsidP="004A513F">
            <w:pPr>
              <w:spacing w:line="360" w:lineRule="exact"/>
              <w:rPr>
                <w:rFonts w:eastAsia="仿宋"/>
                <w:sz w:val="15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</w:tr>
      <w:tr w:rsidR="000954BE" w14:paraId="02B33051" w14:textId="77777777" w:rsidTr="004A513F">
        <w:trPr>
          <w:trHeight w:val="476"/>
        </w:trPr>
        <w:tc>
          <w:tcPr>
            <w:tcW w:w="1091" w:type="dxa"/>
            <w:vMerge w:val="restart"/>
            <w:vAlign w:val="center"/>
          </w:tcPr>
          <w:p w14:paraId="24875D4A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鄂西北</w:t>
            </w:r>
          </w:p>
          <w:p w14:paraId="78129B73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秦巴山区</w:t>
            </w:r>
          </w:p>
        </w:tc>
        <w:tc>
          <w:tcPr>
            <w:tcW w:w="2346" w:type="dxa"/>
            <w:vMerge w:val="restart"/>
            <w:vAlign w:val="center"/>
          </w:tcPr>
          <w:p w14:paraId="7CE27420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丹江口市、张湾区、郧阳区、郧西县、房县、竹山县、竹溪县</w:t>
            </w:r>
          </w:p>
        </w:tc>
        <w:tc>
          <w:tcPr>
            <w:tcW w:w="1609" w:type="dxa"/>
            <w:vAlign w:val="center"/>
          </w:tcPr>
          <w:p w14:paraId="168DD874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151</w:t>
            </w:r>
          </w:p>
        </w:tc>
        <w:tc>
          <w:tcPr>
            <w:tcW w:w="4252" w:type="dxa"/>
            <w:vAlign w:val="center"/>
          </w:tcPr>
          <w:p w14:paraId="5AB5921C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18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</w:t>
            </w: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465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</w:p>
        </w:tc>
      </w:tr>
      <w:tr w:rsidR="000954BE" w14:paraId="1D024261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2F51355F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</w:rPr>
            </w:pPr>
          </w:p>
        </w:tc>
        <w:tc>
          <w:tcPr>
            <w:tcW w:w="2346" w:type="dxa"/>
            <w:vMerge/>
            <w:vAlign w:val="center"/>
          </w:tcPr>
          <w:p w14:paraId="59793BDA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1609" w:type="dxa"/>
            <w:vAlign w:val="center"/>
          </w:tcPr>
          <w:p w14:paraId="1AFA0FD6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</w:p>
        </w:tc>
        <w:tc>
          <w:tcPr>
            <w:tcW w:w="4252" w:type="dxa"/>
            <w:vAlign w:val="center"/>
          </w:tcPr>
          <w:p w14:paraId="063E3EF7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</w:tr>
      <w:tr w:rsidR="000954BE" w14:paraId="4C84678C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7AB94300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304C46F2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794A73C6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3848662C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53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 xml:space="preserve"> </w:t>
            </w:r>
          </w:p>
        </w:tc>
      </w:tr>
      <w:tr w:rsidR="000954BE" w14:paraId="54E291BB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0E853D3B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</w:p>
        </w:tc>
        <w:tc>
          <w:tcPr>
            <w:tcW w:w="2346" w:type="dxa"/>
            <w:vMerge/>
            <w:vAlign w:val="center"/>
          </w:tcPr>
          <w:p w14:paraId="288AABF8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</w:p>
        </w:tc>
        <w:tc>
          <w:tcPr>
            <w:tcW w:w="1609" w:type="dxa"/>
            <w:vAlign w:val="center"/>
          </w:tcPr>
          <w:p w14:paraId="6AF41106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303DFB68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3</w:t>
            </w:r>
            <w:r>
              <w:rPr>
                <w:rFonts w:ascii="Times New Roman" w:eastAsia="仿宋" w:hAnsi="Times New Roman" w:cs="Times New Roman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017F9B36" w14:textId="77777777" w:rsidTr="004A513F">
        <w:trPr>
          <w:trHeight w:val="476"/>
        </w:trPr>
        <w:tc>
          <w:tcPr>
            <w:tcW w:w="1091" w:type="dxa"/>
            <w:vMerge w:val="restart"/>
            <w:vAlign w:val="center"/>
          </w:tcPr>
          <w:p w14:paraId="12FDA1AE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鄂西南</w:t>
            </w:r>
          </w:p>
          <w:p w14:paraId="27305585" w14:textId="77777777" w:rsidR="000954BE" w:rsidRDefault="000954BE" w:rsidP="004A513F">
            <w:pPr>
              <w:spacing w:line="360" w:lineRule="exact"/>
              <w:jc w:val="center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武陵山区</w:t>
            </w:r>
          </w:p>
        </w:tc>
        <w:tc>
          <w:tcPr>
            <w:tcW w:w="2346" w:type="dxa"/>
            <w:vMerge w:val="restart"/>
            <w:vAlign w:val="center"/>
          </w:tcPr>
          <w:p w14:paraId="044DA9D5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恩施市、来凤县、咸丰县、利川市、建始县、巴东县、宣恩县、鹤峰县；当阳市、远安县、夷陵区、长阳县、兴山县、五峰县，松滋市</w:t>
            </w:r>
          </w:p>
        </w:tc>
        <w:tc>
          <w:tcPr>
            <w:tcW w:w="1609" w:type="dxa"/>
            <w:vAlign w:val="center"/>
          </w:tcPr>
          <w:p w14:paraId="3279140A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6A029E4B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szCs w:val="21"/>
              </w:rPr>
              <w:t>53</w:t>
            </w:r>
            <w:r>
              <w:rPr>
                <w:rFonts w:ascii="Times New Roman" w:eastAsia="仿宋" w:hAnsi="Times New Roman" w:cs="Times New Roman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4B007904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177212AE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2346" w:type="dxa"/>
            <w:vMerge/>
            <w:vAlign w:val="center"/>
          </w:tcPr>
          <w:p w14:paraId="0E434933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1609" w:type="dxa"/>
            <w:vAlign w:val="center"/>
          </w:tcPr>
          <w:p w14:paraId="465BDA0B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  <w:tc>
          <w:tcPr>
            <w:tcW w:w="4252" w:type="dxa"/>
            <w:vAlign w:val="center"/>
          </w:tcPr>
          <w:p w14:paraId="4CC8B625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szCs w:val="21"/>
              </w:rPr>
              <w:t>长林</w:t>
            </w:r>
            <w:r>
              <w:rPr>
                <w:rFonts w:ascii="Times New Roman" w:eastAsia="仿宋" w:hAnsi="Times New Roman" w:cs="Times New Roman"/>
                <w:szCs w:val="21"/>
              </w:rPr>
              <w:t>3</w:t>
            </w:r>
            <w:r>
              <w:rPr>
                <w:rFonts w:ascii="Times New Roman" w:eastAsia="仿宋" w:hAnsi="Times New Roman" w:cs="Times New Roman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szCs w:val="21"/>
              </w:rPr>
              <w:t>号、鄂林油茶</w:t>
            </w:r>
            <w:r>
              <w:rPr>
                <w:rFonts w:ascii="Times New Roman" w:eastAsia="仿宋" w:hAnsi="Times New Roman" w:cs="Times New Roman"/>
                <w:szCs w:val="21"/>
              </w:rPr>
              <w:t>102</w:t>
            </w:r>
            <w:r>
              <w:rPr>
                <w:rFonts w:ascii="Times New Roman" w:eastAsia="仿宋" w:hAnsi="Times New Roman" w:cs="Times New Roman"/>
                <w:szCs w:val="21"/>
              </w:rPr>
              <w:t>号</w:t>
            </w:r>
          </w:p>
        </w:tc>
      </w:tr>
      <w:tr w:rsidR="000954BE" w14:paraId="71777059" w14:textId="77777777" w:rsidTr="004A513F">
        <w:trPr>
          <w:trHeight w:val="476"/>
        </w:trPr>
        <w:tc>
          <w:tcPr>
            <w:tcW w:w="1091" w:type="dxa"/>
            <w:vMerge/>
            <w:vAlign w:val="center"/>
          </w:tcPr>
          <w:p w14:paraId="6C2F648B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2346" w:type="dxa"/>
            <w:vMerge/>
            <w:vAlign w:val="center"/>
          </w:tcPr>
          <w:p w14:paraId="71311D62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1609" w:type="dxa"/>
            <w:vAlign w:val="center"/>
          </w:tcPr>
          <w:p w14:paraId="0441203B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151</w:t>
            </w:r>
          </w:p>
        </w:tc>
        <w:tc>
          <w:tcPr>
            <w:tcW w:w="4252" w:type="dxa"/>
            <w:vAlign w:val="center"/>
          </w:tcPr>
          <w:p w14:paraId="517E3300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18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</w:t>
            </w: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465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</w:p>
        </w:tc>
      </w:tr>
      <w:tr w:rsidR="000954BE" w14:paraId="0B1CE9E3" w14:textId="77777777" w:rsidTr="004A513F">
        <w:trPr>
          <w:trHeight w:val="492"/>
        </w:trPr>
        <w:tc>
          <w:tcPr>
            <w:tcW w:w="1091" w:type="dxa"/>
            <w:vMerge/>
            <w:vAlign w:val="center"/>
          </w:tcPr>
          <w:p w14:paraId="0E1DEF03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2346" w:type="dxa"/>
            <w:vMerge/>
            <w:vAlign w:val="center"/>
          </w:tcPr>
          <w:p w14:paraId="2D66F020" w14:textId="77777777" w:rsidR="000954BE" w:rsidRDefault="000954BE" w:rsidP="004A513F">
            <w:pPr>
              <w:spacing w:line="360" w:lineRule="exact"/>
              <w:rPr>
                <w:rFonts w:eastAsia="仿宋"/>
              </w:rPr>
            </w:pPr>
          </w:p>
        </w:tc>
        <w:tc>
          <w:tcPr>
            <w:tcW w:w="1609" w:type="dxa"/>
            <w:vAlign w:val="center"/>
          </w:tcPr>
          <w:p w14:paraId="6116D1A4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鄂林油茶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102</w:t>
            </w:r>
          </w:p>
        </w:tc>
        <w:tc>
          <w:tcPr>
            <w:tcW w:w="4252" w:type="dxa"/>
            <w:vAlign w:val="center"/>
          </w:tcPr>
          <w:p w14:paraId="43756E7F" w14:textId="77777777" w:rsidR="000954BE" w:rsidRDefault="000954BE" w:rsidP="004A513F">
            <w:pPr>
              <w:spacing w:line="360" w:lineRule="exact"/>
              <w:rPr>
                <w:rFonts w:eastAsia="仿宋"/>
                <w:szCs w:val="21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鄂油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81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  <w:proofErr w:type="gramEnd"/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号、长林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40</w:t>
            </w: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号</w:t>
            </w:r>
          </w:p>
        </w:tc>
      </w:tr>
    </w:tbl>
    <w:p w14:paraId="6F456495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54308E08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  <w:sectPr w:rsidR="000954BE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5C5A3F1" w14:textId="77777777" w:rsidR="000954BE" w:rsidRDefault="000954BE" w:rsidP="000954BE">
      <w:pPr>
        <w:spacing w:line="360" w:lineRule="exact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lastRenderedPageBreak/>
        <w:t xml:space="preserve">附录2 </w:t>
      </w:r>
    </w:p>
    <w:p w14:paraId="6A2F48FD" w14:textId="77777777" w:rsidR="000954BE" w:rsidRDefault="000954BE" w:rsidP="000954BE">
      <w:pPr>
        <w:pStyle w:val="aa"/>
        <w:spacing w:before="0" w:after="0" w:line="3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</w:p>
    <w:p w14:paraId="330FF617" w14:textId="77777777" w:rsidR="000954BE" w:rsidRDefault="000954BE" w:rsidP="000954BE">
      <w:pPr>
        <w:pStyle w:val="aa"/>
        <w:spacing w:before="0" w:after="0" w:line="3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苗木栽植示意图</w:t>
      </w:r>
    </w:p>
    <w:p w14:paraId="0660A494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44967B89" w14:textId="77777777" w:rsidR="000954BE" w:rsidRDefault="000954BE" w:rsidP="000954BE">
      <w:pPr>
        <w:pStyle w:val="aa"/>
        <w:spacing w:before="0" w:after="0" w:line="360" w:lineRule="exact"/>
        <w:ind w:firstLine="480"/>
        <w:rPr>
          <w:rFonts w:eastAsia="仿宋"/>
        </w:rPr>
      </w:pPr>
      <w:r>
        <w:rPr>
          <w:rFonts w:eastAsia="仿宋"/>
          <w:noProof/>
          <w:sz w:val="24"/>
        </w:rPr>
        <w:drawing>
          <wp:anchor distT="0" distB="0" distL="114300" distR="114300" simplePos="0" relativeHeight="251659264" behindDoc="0" locked="0" layoutInCell="1" allowOverlap="1" wp14:anchorId="13E6C507" wp14:editId="17215AD6">
            <wp:simplePos x="0" y="0"/>
            <wp:positionH relativeFrom="column">
              <wp:posOffset>1151255</wp:posOffset>
            </wp:positionH>
            <wp:positionV relativeFrom="paragraph">
              <wp:posOffset>346710</wp:posOffset>
            </wp:positionV>
            <wp:extent cx="3140710" cy="3529330"/>
            <wp:effectExtent l="0" t="0" r="2540" b="13970"/>
            <wp:wrapTopAndBottom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0E1255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22E21F5F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57DA46D8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6BDCA34F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0A71FB8C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51CBE86C" w14:textId="77777777" w:rsidR="000954BE" w:rsidRDefault="000954BE" w:rsidP="000954BE">
      <w:pPr>
        <w:pStyle w:val="aa"/>
        <w:spacing w:before="0" w:after="0" w:line="360" w:lineRule="exact"/>
        <w:ind w:firstLine="420"/>
        <w:rPr>
          <w:rFonts w:eastAsia="仿宋"/>
        </w:rPr>
      </w:pPr>
    </w:p>
    <w:p w14:paraId="16A06AC7" w14:textId="77777777" w:rsidR="000954BE" w:rsidRDefault="000954BE" w:rsidP="000954BE">
      <w:pPr>
        <w:pStyle w:val="aa"/>
        <w:spacing w:line="400" w:lineRule="atLeast"/>
        <w:ind w:firstLine="420"/>
        <w:rPr>
          <w:rFonts w:eastAsia="仿宋"/>
        </w:rPr>
      </w:pPr>
    </w:p>
    <w:p w14:paraId="232D0B38" w14:textId="77777777" w:rsidR="000954BE" w:rsidRDefault="000954BE" w:rsidP="000954BE">
      <w:pPr>
        <w:pStyle w:val="aa"/>
        <w:spacing w:line="400" w:lineRule="atLeast"/>
        <w:ind w:firstLine="640"/>
        <w:jc w:val="center"/>
        <w:rPr>
          <w:rFonts w:eastAsia="仿宋"/>
          <w:sz w:val="32"/>
          <w:szCs w:val="32"/>
        </w:rPr>
        <w:sectPr w:rsidR="000954BE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12141C4B" w14:textId="77777777" w:rsidR="000954BE" w:rsidRDefault="000954BE" w:rsidP="000954BE">
      <w:pPr>
        <w:spacing w:line="360" w:lineRule="exact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lastRenderedPageBreak/>
        <w:t xml:space="preserve">附录3  </w:t>
      </w:r>
    </w:p>
    <w:p w14:paraId="288E1E86" w14:textId="77777777" w:rsidR="000954BE" w:rsidRDefault="000954BE" w:rsidP="000954BE">
      <w:pPr>
        <w:pStyle w:val="aa"/>
        <w:spacing w:line="400" w:lineRule="atLeast"/>
        <w:ind w:firstLineChars="0" w:firstLine="0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整形修枝示意图</w:t>
      </w:r>
    </w:p>
    <w:p w14:paraId="6F35B3C6" w14:textId="77777777" w:rsidR="000954BE" w:rsidRDefault="000954BE" w:rsidP="000954BE">
      <w:pPr>
        <w:pStyle w:val="aa"/>
        <w:numPr>
          <w:ilvl w:val="0"/>
          <w:numId w:val="5"/>
        </w:numPr>
        <w:spacing w:line="400" w:lineRule="atLeast"/>
        <w:ind w:firstLine="480"/>
        <w:jc w:val="both"/>
        <w:rPr>
          <w:rFonts w:eastAsia="仿宋"/>
          <w:sz w:val="24"/>
        </w:rPr>
      </w:pPr>
      <w:r>
        <w:rPr>
          <w:rFonts w:eastAsia="仿宋"/>
          <w:sz w:val="24"/>
        </w:rPr>
        <w:t>自然开心形树冠</w:t>
      </w:r>
    </w:p>
    <w:p w14:paraId="7A3E9C80" w14:textId="77777777" w:rsidR="000954BE" w:rsidRDefault="000954BE" w:rsidP="000954BE">
      <w:pPr>
        <w:pStyle w:val="aa"/>
        <w:numPr>
          <w:ilvl w:val="0"/>
          <w:numId w:val="5"/>
        </w:numPr>
        <w:spacing w:line="400" w:lineRule="atLeast"/>
        <w:ind w:firstLine="480"/>
        <w:jc w:val="both"/>
        <w:rPr>
          <w:rFonts w:eastAsia="仿宋"/>
          <w:sz w:val="24"/>
        </w:rPr>
      </w:pPr>
      <w:r>
        <w:rPr>
          <w:rFonts w:eastAsia="仿宋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5A68D8B" wp14:editId="11910A7B">
            <wp:simplePos x="0" y="0"/>
            <wp:positionH relativeFrom="column">
              <wp:posOffset>-156210</wp:posOffset>
            </wp:positionH>
            <wp:positionV relativeFrom="paragraph">
              <wp:posOffset>43180</wp:posOffset>
            </wp:positionV>
            <wp:extent cx="5702935" cy="2787015"/>
            <wp:effectExtent l="0" t="0" r="12065" b="13335"/>
            <wp:wrapTopAndBottom/>
            <wp:docPr id="7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1"/>
                    <pic:cNvPicPr>
                      <a:picLocks noChangeAspect="1"/>
                    </pic:cNvPicPr>
                  </pic:nvPicPr>
                  <pic:blipFill>
                    <a:blip r:embed="rId11">
                      <a:lum bright="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"/>
          <w:sz w:val="24"/>
        </w:rPr>
        <w:t>自然圆头形树冠</w:t>
      </w:r>
    </w:p>
    <w:p w14:paraId="4F06D827" w14:textId="77777777" w:rsidR="000954BE" w:rsidRDefault="000954BE" w:rsidP="000954BE">
      <w:pPr>
        <w:pStyle w:val="aa"/>
        <w:spacing w:line="400" w:lineRule="atLeast"/>
        <w:ind w:firstLineChars="0" w:firstLine="0"/>
        <w:jc w:val="both"/>
        <w:rPr>
          <w:rFonts w:eastAsia="仿宋"/>
          <w:sz w:val="24"/>
        </w:rPr>
      </w:pPr>
      <w:r>
        <w:rPr>
          <w:rFonts w:eastAsia="仿宋"/>
          <w:noProof/>
        </w:rPr>
        <w:drawing>
          <wp:anchor distT="0" distB="0" distL="114300" distR="114300" simplePos="0" relativeHeight="251663360" behindDoc="0" locked="0" layoutInCell="1" allowOverlap="1" wp14:anchorId="044BC344" wp14:editId="698EAC1E">
            <wp:simplePos x="0" y="0"/>
            <wp:positionH relativeFrom="column">
              <wp:posOffset>-88900</wp:posOffset>
            </wp:positionH>
            <wp:positionV relativeFrom="paragraph">
              <wp:posOffset>280670</wp:posOffset>
            </wp:positionV>
            <wp:extent cx="5427980" cy="2691765"/>
            <wp:effectExtent l="0" t="0" r="1270" b="13335"/>
            <wp:wrapTopAndBottom/>
            <wp:docPr id="1" name="图片 1" descr="~`I@CU{GZ~P7``9ZZ66N2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~`I@CU{GZ~P7``9ZZ66N2VX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F4189" w14:textId="77777777" w:rsidR="000954BE" w:rsidRDefault="000954BE" w:rsidP="000954BE">
      <w:pPr>
        <w:pStyle w:val="aa"/>
        <w:spacing w:line="400" w:lineRule="atLeast"/>
        <w:ind w:firstLineChars="0" w:firstLine="0"/>
        <w:rPr>
          <w:rFonts w:eastAsia="仿宋"/>
        </w:rPr>
      </w:pPr>
    </w:p>
    <w:p w14:paraId="7CA1F7C9" w14:textId="77777777" w:rsidR="000954BE" w:rsidRDefault="000954BE" w:rsidP="000954BE">
      <w:pPr>
        <w:pStyle w:val="aa"/>
        <w:spacing w:line="400" w:lineRule="atLeast"/>
        <w:ind w:firstLineChars="0" w:firstLine="0"/>
        <w:rPr>
          <w:rFonts w:eastAsia="仿宋"/>
        </w:rPr>
      </w:pPr>
      <w:r>
        <w:rPr>
          <w:rFonts w:eastAsia="仿宋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6DDF61" wp14:editId="0F1F55F9">
            <wp:simplePos x="0" y="0"/>
            <wp:positionH relativeFrom="column">
              <wp:posOffset>1253490</wp:posOffset>
            </wp:positionH>
            <wp:positionV relativeFrom="paragraph">
              <wp:posOffset>514350</wp:posOffset>
            </wp:positionV>
            <wp:extent cx="3221990" cy="2931160"/>
            <wp:effectExtent l="0" t="0" r="16510" b="2540"/>
            <wp:wrapTopAndBottom/>
            <wp:docPr id="3" name="图片 7" descr="生长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生长枝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ABE41C" w14:textId="77777777" w:rsidR="000954BE" w:rsidRDefault="000954BE" w:rsidP="000954BE">
      <w:pPr>
        <w:pStyle w:val="aa"/>
        <w:spacing w:line="400" w:lineRule="atLeast"/>
        <w:ind w:firstLineChars="0" w:firstLine="0"/>
        <w:rPr>
          <w:rFonts w:eastAsia="仿宋"/>
        </w:rPr>
      </w:pPr>
    </w:p>
    <w:p w14:paraId="195AFD63" w14:textId="77777777" w:rsidR="000954BE" w:rsidRDefault="000954BE" w:rsidP="000954BE">
      <w:pPr>
        <w:pStyle w:val="aa"/>
        <w:spacing w:line="400" w:lineRule="atLeast"/>
        <w:ind w:firstLineChars="0" w:firstLine="0"/>
        <w:rPr>
          <w:rFonts w:eastAsia="仿宋"/>
        </w:rPr>
      </w:pPr>
    </w:p>
    <w:p w14:paraId="52B77224" w14:textId="77777777" w:rsidR="000954BE" w:rsidRDefault="000954BE" w:rsidP="000954BE">
      <w:pPr>
        <w:pStyle w:val="aa"/>
        <w:spacing w:line="400" w:lineRule="atLeast"/>
        <w:ind w:firstLineChars="0" w:firstLine="0"/>
        <w:rPr>
          <w:rFonts w:eastAsia="仿宋"/>
        </w:rPr>
      </w:pPr>
      <w:r>
        <w:rPr>
          <w:rFonts w:eastAsia="仿宋"/>
          <w:noProof/>
        </w:rPr>
        <w:drawing>
          <wp:anchor distT="0" distB="0" distL="114300" distR="114300" simplePos="0" relativeHeight="251662336" behindDoc="0" locked="0" layoutInCell="1" allowOverlap="1" wp14:anchorId="4031DABE" wp14:editId="53A18815">
            <wp:simplePos x="0" y="0"/>
            <wp:positionH relativeFrom="column">
              <wp:posOffset>956310</wp:posOffset>
            </wp:positionH>
            <wp:positionV relativeFrom="paragraph">
              <wp:posOffset>191770</wp:posOffset>
            </wp:positionV>
            <wp:extent cx="3589655" cy="2291715"/>
            <wp:effectExtent l="0" t="0" r="10795" b="13335"/>
            <wp:wrapTopAndBottom/>
            <wp:docPr id="11" name="图片 8" descr="竞争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竞争枝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2AB3D" w14:textId="77777777" w:rsidR="000954BE" w:rsidRDefault="000954BE" w:rsidP="000954BE">
      <w:pPr>
        <w:pStyle w:val="aa"/>
        <w:numPr>
          <w:ilvl w:val="0"/>
          <w:numId w:val="5"/>
        </w:numPr>
        <w:spacing w:before="0" w:after="0" w:line="400" w:lineRule="exact"/>
        <w:ind w:firstLine="480"/>
        <w:jc w:val="both"/>
        <w:rPr>
          <w:rFonts w:eastAsia="仿宋"/>
        </w:rPr>
      </w:pPr>
      <w:r>
        <w:rPr>
          <w:rFonts w:eastAsia="仿宋"/>
          <w:sz w:val="24"/>
        </w:rPr>
        <w:t>控制竞争枝的修剪。出现二枝竞争时，根据其生长势，修除竞争的一方，若是三枝竞争，</w:t>
      </w:r>
      <w:r>
        <w:rPr>
          <w:rFonts w:eastAsia="仿宋"/>
          <w:sz w:val="24"/>
        </w:rPr>
        <w:t xml:space="preserve"> </w:t>
      </w:r>
      <w:r>
        <w:rPr>
          <w:rFonts w:eastAsia="仿宋"/>
          <w:sz w:val="24"/>
        </w:rPr>
        <w:t>则修除中心枝，</w:t>
      </w:r>
      <w:r>
        <w:rPr>
          <w:rFonts w:eastAsia="仿宋"/>
          <w:sz w:val="24"/>
        </w:rPr>
        <w:t xml:space="preserve"> </w:t>
      </w:r>
      <w:r>
        <w:rPr>
          <w:rFonts w:eastAsia="仿宋"/>
          <w:sz w:val="24"/>
        </w:rPr>
        <w:t>以保持其开张角度，改善通风透光条件。</w:t>
      </w:r>
    </w:p>
    <w:p w14:paraId="15902D09" w14:textId="77777777" w:rsidR="000954BE" w:rsidRDefault="000954BE" w:rsidP="000954BE">
      <w:pPr>
        <w:pStyle w:val="aa"/>
        <w:numPr>
          <w:ilvl w:val="0"/>
          <w:numId w:val="5"/>
        </w:numPr>
        <w:spacing w:before="0" w:after="0" w:line="400" w:lineRule="exact"/>
        <w:ind w:firstLine="480"/>
        <w:jc w:val="both"/>
        <w:rPr>
          <w:rFonts w:eastAsia="仿宋"/>
        </w:rPr>
      </w:pPr>
      <w:r>
        <w:rPr>
          <w:rFonts w:eastAsia="仿宋"/>
          <w:sz w:val="24"/>
        </w:rPr>
        <w:t>营养枝的修剪。由于油茶结果枝和生长枝很容易衰老，生长结果能力下降，为</w:t>
      </w:r>
      <w:r>
        <w:rPr>
          <w:rFonts w:eastAsia="仿宋"/>
          <w:sz w:val="24"/>
        </w:rPr>
        <w:lastRenderedPageBreak/>
        <w:t>保持油茶树的生长结果优势，应及时采取回缩修剪的方法，将其生长结果</w:t>
      </w:r>
      <w:r>
        <w:rPr>
          <w:rFonts w:eastAsia="仿宋"/>
          <w:sz w:val="24"/>
        </w:rPr>
        <w:t>3</w:t>
      </w:r>
      <w:r>
        <w:rPr>
          <w:rFonts w:eastAsia="仿宋"/>
          <w:sz w:val="24"/>
        </w:rPr>
        <w:t>～</w:t>
      </w:r>
      <w:r>
        <w:rPr>
          <w:rFonts w:eastAsia="仿宋"/>
          <w:sz w:val="24"/>
        </w:rPr>
        <w:t>5</w:t>
      </w:r>
      <w:r>
        <w:rPr>
          <w:rFonts w:eastAsia="仿宋"/>
          <w:sz w:val="24"/>
        </w:rPr>
        <w:t>年以后的枝条向下回缩，修除原枝条长度的</w:t>
      </w:r>
      <w:r>
        <w:rPr>
          <w:rFonts w:eastAsia="仿宋"/>
          <w:sz w:val="24"/>
        </w:rPr>
        <w:t>1/3</w:t>
      </w:r>
      <w:r>
        <w:rPr>
          <w:rFonts w:eastAsia="仿宋"/>
          <w:sz w:val="24"/>
        </w:rPr>
        <w:t>或</w:t>
      </w:r>
      <w:r>
        <w:rPr>
          <w:rFonts w:eastAsia="仿宋"/>
          <w:sz w:val="24"/>
        </w:rPr>
        <w:t>1/5</w:t>
      </w:r>
      <w:r>
        <w:rPr>
          <w:rFonts w:eastAsia="仿宋"/>
          <w:sz w:val="24"/>
        </w:rPr>
        <w:t>。</w:t>
      </w:r>
    </w:p>
    <w:p w14:paraId="571C7EFF" w14:textId="77777777" w:rsidR="000954BE" w:rsidRDefault="000954BE" w:rsidP="000954BE">
      <w:pPr>
        <w:pStyle w:val="aa"/>
        <w:numPr>
          <w:ilvl w:val="0"/>
          <w:numId w:val="5"/>
        </w:numPr>
        <w:spacing w:before="0" w:after="0" w:line="400" w:lineRule="exact"/>
        <w:ind w:firstLine="480"/>
        <w:jc w:val="both"/>
        <w:rPr>
          <w:rFonts w:eastAsia="仿宋"/>
          <w:sz w:val="24"/>
        </w:rPr>
      </w:pPr>
      <w:r>
        <w:rPr>
          <w:rFonts w:eastAsia="仿宋"/>
          <w:sz w:val="24"/>
        </w:rPr>
        <w:t>徒长枝的修剪。油茶树常易发生徒长枝，特别是回缩修剪以后在树冠内徒长枝极易大量发生，必须及时进行修除。而在树势衰弱或树冠内空间较大时，采取</w:t>
      </w:r>
      <w:proofErr w:type="gramStart"/>
      <w:r>
        <w:rPr>
          <w:rFonts w:eastAsia="仿宋"/>
          <w:sz w:val="24"/>
        </w:rPr>
        <w:t>修除陡长枝</w:t>
      </w:r>
      <w:proofErr w:type="gramEnd"/>
      <w:r>
        <w:rPr>
          <w:rFonts w:eastAsia="仿宋"/>
          <w:sz w:val="24"/>
        </w:rPr>
        <w:t>上的中心延伸枝的方法以控制其生长势，将徒长枝改造成结果枝或利用徒长枝来更新衰弱枝，以恢复树势。</w:t>
      </w:r>
    </w:p>
    <w:p w14:paraId="7B40D679" w14:textId="77777777" w:rsidR="000954BE" w:rsidRDefault="000954BE" w:rsidP="000954BE">
      <w:pPr>
        <w:pStyle w:val="aa"/>
        <w:spacing w:before="40" w:after="40" w:line="400" w:lineRule="atLeast"/>
        <w:ind w:firstLineChars="0" w:firstLine="0"/>
        <w:jc w:val="center"/>
        <w:rPr>
          <w:rFonts w:eastAsia="仿宋"/>
        </w:rPr>
      </w:pPr>
      <w:r>
        <w:rPr>
          <w:rFonts w:eastAsia="仿宋"/>
          <w:noProof/>
        </w:rPr>
        <w:drawing>
          <wp:inline distT="0" distB="0" distL="114300" distR="114300" wp14:anchorId="76EE7E65" wp14:editId="3673D0B1">
            <wp:extent cx="2555875" cy="1918335"/>
            <wp:effectExtent l="0" t="0" r="15875" b="5715"/>
            <wp:docPr id="12" name="图片 1" descr="徒长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徒长枝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D7FF" w14:textId="77777777" w:rsidR="000954BE" w:rsidRDefault="000954BE" w:rsidP="000954BE">
      <w:pPr>
        <w:pStyle w:val="aa"/>
        <w:spacing w:before="40" w:after="40" w:line="400" w:lineRule="atLeast"/>
        <w:ind w:firstLineChars="0" w:firstLine="0"/>
        <w:jc w:val="center"/>
        <w:rPr>
          <w:rFonts w:eastAsia="仿宋"/>
        </w:rPr>
      </w:pPr>
    </w:p>
    <w:p w14:paraId="611B04D0" w14:textId="77777777" w:rsidR="000954BE" w:rsidRDefault="000954BE" w:rsidP="000954BE">
      <w:pPr>
        <w:pStyle w:val="aa"/>
        <w:numPr>
          <w:ilvl w:val="0"/>
          <w:numId w:val="5"/>
        </w:numPr>
        <w:spacing w:before="0" w:after="0" w:line="400" w:lineRule="exact"/>
        <w:ind w:firstLine="480"/>
        <w:jc w:val="both"/>
        <w:rPr>
          <w:rFonts w:eastAsia="仿宋"/>
          <w:sz w:val="24"/>
        </w:rPr>
      </w:pPr>
      <w:r>
        <w:rPr>
          <w:rFonts w:eastAsia="仿宋"/>
          <w:sz w:val="24"/>
        </w:rPr>
        <w:t>交叉枝、重叠枝、背上枝、枯枝，病虫枝以及下垂枝的修剪。在修剪交叉枝、重叠枝时是采取彻底剪去一方，而不采取在双方都进行回缩修剪的办法。背上枝一般是修除，若有空间则采取回缩修剪的方法，以将其改造成结果枝，对于下垂枝则是采取将其回缩到较好的</w:t>
      </w:r>
      <w:r>
        <w:rPr>
          <w:rFonts w:eastAsia="仿宋"/>
          <w:sz w:val="24"/>
        </w:rPr>
        <w:t>“</w:t>
      </w:r>
      <w:r>
        <w:rPr>
          <w:rFonts w:eastAsia="仿宋"/>
          <w:sz w:val="24"/>
        </w:rPr>
        <w:t>抬头枝</w:t>
      </w:r>
      <w:r>
        <w:rPr>
          <w:rFonts w:eastAsia="仿宋"/>
          <w:sz w:val="24"/>
        </w:rPr>
        <w:t>”</w:t>
      </w:r>
      <w:r>
        <w:rPr>
          <w:rFonts w:eastAsia="仿宋"/>
          <w:sz w:val="24"/>
        </w:rPr>
        <w:t>处的办法。</w:t>
      </w:r>
    </w:p>
    <w:p w14:paraId="64947BB9" w14:textId="77777777" w:rsidR="000954BE" w:rsidRDefault="000954BE" w:rsidP="000954BE">
      <w:pPr>
        <w:pStyle w:val="aa"/>
        <w:spacing w:before="40" w:after="40" w:line="400" w:lineRule="atLeast"/>
        <w:ind w:firstLine="480"/>
        <w:rPr>
          <w:rFonts w:eastAsia="仿宋"/>
          <w:sz w:val="24"/>
        </w:rPr>
      </w:pPr>
      <w:r>
        <w:rPr>
          <w:rFonts w:eastAsia="仿宋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419F4A3" wp14:editId="42CADEFE">
            <wp:simplePos x="0" y="0"/>
            <wp:positionH relativeFrom="column">
              <wp:posOffset>1059180</wp:posOffset>
            </wp:positionH>
            <wp:positionV relativeFrom="paragraph">
              <wp:posOffset>87630</wp:posOffset>
            </wp:positionV>
            <wp:extent cx="3614420" cy="1577340"/>
            <wp:effectExtent l="0" t="0" r="5080" b="3810"/>
            <wp:wrapTopAndBottom/>
            <wp:docPr id="4" name="图片 9" descr="直立枝 下垂枝  重叠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直立枝 下垂枝  重叠枝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B5D8C" w14:textId="77777777" w:rsidR="000954BE" w:rsidRDefault="000954BE" w:rsidP="000954BE">
      <w:pPr>
        <w:pStyle w:val="aa"/>
        <w:spacing w:line="400" w:lineRule="atLeast"/>
        <w:ind w:firstLineChars="0" w:firstLine="0"/>
        <w:rPr>
          <w:rFonts w:eastAsia="仿宋"/>
          <w:sz w:val="24"/>
        </w:rPr>
      </w:pPr>
      <w:r>
        <w:rPr>
          <w:rFonts w:eastAsia="仿宋"/>
          <w:sz w:val="24"/>
        </w:rPr>
        <w:br w:type="page"/>
      </w:r>
      <w:r>
        <w:rPr>
          <w:rFonts w:ascii="黑体" w:eastAsia="黑体" w:hAnsi="黑体" w:cs="黑体" w:hint="eastAsia"/>
          <w:sz w:val="28"/>
          <w:szCs w:val="28"/>
        </w:rPr>
        <w:lastRenderedPageBreak/>
        <w:t xml:space="preserve">附录4 </w:t>
      </w:r>
    </w:p>
    <w:p w14:paraId="5F208891" w14:textId="77777777" w:rsidR="000954BE" w:rsidRDefault="000954BE" w:rsidP="000954BE">
      <w:pPr>
        <w:pStyle w:val="ad"/>
        <w:spacing w:line="440" w:lineRule="exact"/>
        <w:ind w:firstLine="480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Times New Roman" w:eastAsia="仿宋"/>
          <w:sz w:val="24"/>
          <w:szCs w:val="2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 xml:space="preserve"> 油茶主要病虫害及防治措施</w:t>
      </w:r>
    </w:p>
    <w:tbl>
      <w:tblPr>
        <w:tblStyle w:val="ac"/>
        <w:tblW w:w="95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4022"/>
        <w:gridCol w:w="4305"/>
      </w:tblGrid>
      <w:tr w:rsidR="000954BE" w14:paraId="741DB4A5" w14:textId="77777777" w:rsidTr="004A513F">
        <w:trPr>
          <w:trHeight w:val="378"/>
        </w:trPr>
        <w:tc>
          <w:tcPr>
            <w:tcW w:w="123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24122A" w14:textId="77777777" w:rsidR="000954BE" w:rsidRDefault="000954BE" w:rsidP="004A513F">
            <w:pPr>
              <w:spacing w:line="360" w:lineRule="exact"/>
              <w:ind w:rightChars="-50" w:right="-105"/>
              <w:rPr>
                <w:rFonts w:ascii="黑体" w:eastAsia="黑体" w:hAnsi="黑体" w:cs="黑体"/>
                <w:sz w:val="22"/>
                <w:szCs w:val="22"/>
              </w:rPr>
            </w:pPr>
            <w:r>
              <w:rPr>
                <w:rFonts w:ascii="黑体" w:eastAsia="黑体" w:hAnsi="黑体" w:cs="黑体" w:hint="eastAsia"/>
                <w:sz w:val="22"/>
                <w:szCs w:val="22"/>
              </w:rPr>
              <w:t>病害名称</w:t>
            </w:r>
          </w:p>
        </w:tc>
        <w:tc>
          <w:tcPr>
            <w:tcW w:w="402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8D9E040" w14:textId="77777777" w:rsidR="000954BE" w:rsidRDefault="000954BE" w:rsidP="004A513F">
            <w:pPr>
              <w:spacing w:line="360" w:lineRule="exact"/>
              <w:jc w:val="center"/>
              <w:rPr>
                <w:rFonts w:ascii="黑体" w:eastAsia="黑体" w:hAnsi="黑体" w:cs="黑体"/>
                <w:sz w:val="22"/>
                <w:szCs w:val="22"/>
              </w:rPr>
            </w:pPr>
            <w:r>
              <w:rPr>
                <w:rFonts w:ascii="黑体" w:eastAsia="黑体" w:hAnsi="黑体" w:cs="黑体" w:hint="eastAsia"/>
                <w:sz w:val="22"/>
                <w:szCs w:val="22"/>
              </w:rPr>
              <w:t>主要症状</w:t>
            </w:r>
          </w:p>
        </w:tc>
        <w:tc>
          <w:tcPr>
            <w:tcW w:w="430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7CCEFD" w14:textId="77777777" w:rsidR="000954BE" w:rsidRDefault="000954BE" w:rsidP="004A513F">
            <w:pPr>
              <w:spacing w:line="360" w:lineRule="exact"/>
              <w:ind w:leftChars="-50" w:left="-105" w:rightChars="-50" w:right="-105"/>
              <w:jc w:val="center"/>
              <w:rPr>
                <w:rFonts w:ascii="黑体" w:eastAsia="黑体" w:hAnsi="黑体" w:cs="黑体"/>
                <w:sz w:val="22"/>
                <w:szCs w:val="22"/>
              </w:rPr>
            </w:pPr>
            <w:r>
              <w:rPr>
                <w:rFonts w:ascii="黑体" w:eastAsia="黑体" w:hAnsi="黑体" w:cs="黑体" w:hint="eastAsia"/>
                <w:sz w:val="22"/>
                <w:szCs w:val="22"/>
              </w:rPr>
              <w:t>防治措施</w:t>
            </w:r>
          </w:p>
        </w:tc>
      </w:tr>
      <w:tr w:rsidR="000954BE" w14:paraId="64E06F5E" w14:textId="77777777" w:rsidTr="004A513F">
        <w:trPr>
          <w:trHeight w:val="1145"/>
        </w:trPr>
        <w:tc>
          <w:tcPr>
            <w:tcW w:w="1231" w:type="dxa"/>
            <w:tcBorders>
              <w:top w:val="single" w:sz="8" w:space="0" w:color="auto"/>
            </w:tcBorders>
            <w:vAlign w:val="center"/>
          </w:tcPr>
          <w:p w14:paraId="32A81DFF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炭疽病</w:t>
            </w:r>
          </w:p>
        </w:tc>
        <w:tc>
          <w:tcPr>
            <w:tcW w:w="4022" w:type="dxa"/>
            <w:tcBorders>
              <w:top w:val="single" w:sz="8" w:space="0" w:color="auto"/>
            </w:tcBorders>
            <w:vAlign w:val="center"/>
          </w:tcPr>
          <w:p w14:paraId="76938372" w14:textId="77777777" w:rsidR="000954BE" w:rsidRDefault="000954BE" w:rsidP="004A513F">
            <w:pPr>
              <w:spacing w:line="360" w:lineRule="exact"/>
              <w:ind w:firstLineChars="150" w:firstLine="33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油茶炭疽病在全省大部分产区均有发生。该病危害果、叶、枝梢和花蕾等部位，但以果实受害严重，发病时果皮出现褐色小斑后扩大为黑色圆形病斑，引起落果，落果率通常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20 %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，严重时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40 %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。一般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月中旬先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侵染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嫩叶、新梢，再危害果实、花蕾，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月至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8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月病果脱落，至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月采果为止。</w:t>
            </w:r>
          </w:p>
        </w:tc>
        <w:tc>
          <w:tcPr>
            <w:tcW w:w="4305" w:type="dxa"/>
            <w:tcBorders>
              <w:top w:val="single" w:sz="8" w:space="0" w:color="auto"/>
            </w:tcBorders>
            <w:vAlign w:val="center"/>
          </w:tcPr>
          <w:p w14:paraId="14269504" w14:textId="77777777" w:rsidR="000954BE" w:rsidRDefault="000954BE" w:rsidP="004A513F">
            <w:pPr>
              <w:spacing w:line="360" w:lineRule="exact"/>
              <w:ind w:firstLineChars="150" w:firstLine="33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清除病源，及时清除病枝并摘除病叶、病果集中烧毁。</w:t>
            </w:r>
          </w:p>
          <w:p w14:paraId="272F83CF" w14:textId="77777777" w:rsidR="000954BE" w:rsidRDefault="000954BE" w:rsidP="004A513F">
            <w:pPr>
              <w:spacing w:line="360" w:lineRule="exact"/>
              <w:ind w:firstLineChars="150" w:firstLine="33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定期喷洒杀菌剂，在早春新梢生长后一次；发病初期一次；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月底果病高峰期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前后，每隔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10~15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天喷一次，喷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3~4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次；收果后一次。药物选择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20%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咪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鲜胺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500~800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倍液，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50 %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多菌灵可湿性粉剂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倍液、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50 %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退菌特可湿性粉剂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800~1 000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倍液，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1 %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波尔多液。</w:t>
            </w:r>
          </w:p>
        </w:tc>
      </w:tr>
      <w:tr w:rsidR="000954BE" w14:paraId="31175197" w14:textId="77777777" w:rsidTr="004A513F">
        <w:trPr>
          <w:trHeight w:val="2943"/>
        </w:trPr>
        <w:tc>
          <w:tcPr>
            <w:tcW w:w="1231" w:type="dxa"/>
            <w:vAlign w:val="center"/>
          </w:tcPr>
          <w:p w14:paraId="111D5AD1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软腐病</w:t>
            </w:r>
          </w:p>
        </w:tc>
        <w:tc>
          <w:tcPr>
            <w:tcW w:w="4022" w:type="dxa"/>
            <w:vAlign w:val="center"/>
          </w:tcPr>
          <w:p w14:paraId="2E31CC75" w14:textId="77777777" w:rsidR="000954BE" w:rsidRDefault="000954BE" w:rsidP="004A513F">
            <w:pPr>
              <w:spacing w:line="360" w:lineRule="exact"/>
              <w:ind w:firstLineChars="200" w:firstLine="44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油茶软腐病也称落叶病，在油茶苗木和成林都有不同程度发生，危害叶和果，引起大量落叶落果。油茶软腐病的病原菌为油茶座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孢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菌，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3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月下旬开始发病，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月至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月为发病盛期，多雨的季节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10~11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月出现第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个发病高峰。受害叶片初期在叶尖、叶缘、叶中部或叶基部产生针头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大水渍状黄色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圆点，阴湿天病斑迅速扩大，形成颜色深浅不同的同心轮纹。</w:t>
            </w:r>
          </w:p>
        </w:tc>
        <w:tc>
          <w:tcPr>
            <w:tcW w:w="4305" w:type="dxa"/>
            <w:vAlign w:val="center"/>
          </w:tcPr>
          <w:p w14:paraId="477D77C0" w14:textId="77777777" w:rsidR="000954BE" w:rsidRDefault="000954BE" w:rsidP="004A513F">
            <w:pPr>
              <w:spacing w:line="360" w:lineRule="exact"/>
              <w:ind w:firstLineChars="200" w:firstLine="44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增加通风透光条件，降低林分湿度；剪除病枝、病果、病叶，保持林内卫生；适时采取垦复、施肥等措施，增强油茶的生长势。</w:t>
            </w:r>
          </w:p>
          <w:p w14:paraId="3367D306" w14:textId="77777777" w:rsidR="000954BE" w:rsidRDefault="000954BE" w:rsidP="004A513F">
            <w:pPr>
              <w:spacing w:line="360" w:lineRule="exact"/>
              <w:ind w:firstLineChars="200" w:firstLine="44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在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月中旬用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10%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吡唑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醚菌酯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20%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多菌灵、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40%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嘧霉异菌脲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交替使用，每隔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天喷一次，连续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2~3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次。也可用赛力散加石灰（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1:10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）混合撒施。在病害高峰期（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月中到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月中旬）再喷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 xml:space="preserve">1~2 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次，间隔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 xml:space="preserve">20 ~25 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天。</w:t>
            </w:r>
          </w:p>
        </w:tc>
      </w:tr>
      <w:tr w:rsidR="000954BE" w14:paraId="67DB0121" w14:textId="77777777" w:rsidTr="004A513F">
        <w:trPr>
          <w:trHeight w:val="1921"/>
        </w:trPr>
        <w:tc>
          <w:tcPr>
            <w:tcW w:w="1231" w:type="dxa"/>
            <w:vAlign w:val="center"/>
          </w:tcPr>
          <w:p w14:paraId="66A1E179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煤污病</w:t>
            </w:r>
          </w:p>
        </w:tc>
        <w:tc>
          <w:tcPr>
            <w:tcW w:w="4022" w:type="dxa"/>
            <w:vAlign w:val="center"/>
          </w:tcPr>
          <w:p w14:paraId="6B53D411" w14:textId="77777777" w:rsidR="000954BE" w:rsidRDefault="000954BE" w:rsidP="004A513F">
            <w:pPr>
              <w:spacing w:line="360" w:lineRule="exact"/>
              <w:ind w:firstLineChars="200" w:firstLine="44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主要危害油茶枝叶，在叶正面及枝条表面产生黑色煤尘状物，被害油茶轻则影响产量，严重的整株树死亡。煤污病危害叶和嫩枝。初病叶出现黑色霉点，然后霉点增多或沿叶脉生长，严重时叶及小枝形成一层黑色烟煤状色，用手摸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手上粘黑煤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污。</w:t>
            </w:r>
          </w:p>
        </w:tc>
        <w:tc>
          <w:tcPr>
            <w:tcW w:w="4305" w:type="dxa"/>
            <w:vAlign w:val="center"/>
          </w:tcPr>
          <w:p w14:paraId="09FB8CB6" w14:textId="77777777" w:rsidR="000954BE" w:rsidRDefault="000954BE" w:rsidP="004A513F">
            <w:pPr>
              <w:spacing w:line="360" w:lineRule="exact"/>
              <w:ind w:firstLineChars="200" w:firstLine="44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多发生在阴湿的环境，油茶林过密要修剪疏伐，使林内通风透光。及时防治蚜虫和介壳虫。</w:t>
            </w:r>
          </w:p>
          <w:p w14:paraId="1251D166" w14:textId="77777777" w:rsidR="000954BE" w:rsidRDefault="000954BE" w:rsidP="004A513F">
            <w:pPr>
              <w:spacing w:line="360" w:lineRule="exact"/>
              <w:ind w:firstLineChars="200" w:firstLine="44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春季用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 °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石硫合剂喷洒。发病时可用石灰半量式波尔多液进行防治（半量式即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0.5 kg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硫酸铜，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0.25 kg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石灰，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 kg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水配制而成）。</w:t>
            </w:r>
          </w:p>
        </w:tc>
      </w:tr>
      <w:tr w:rsidR="000954BE" w14:paraId="5422C72E" w14:textId="77777777" w:rsidTr="004A513F">
        <w:trPr>
          <w:trHeight w:val="331"/>
        </w:trPr>
        <w:tc>
          <w:tcPr>
            <w:tcW w:w="1231" w:type="dxa"/>
            <w:vAlign w:val="center"/>
          </w:tcPr>
          <w:p w14:paraId="57C74F57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茶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苞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病</w:t>
            </w:r>
          </w:p>
        </w:tc>
        <w:tc>
          <w:tcPr>
            <w:tcW w:w="4022" w:type="dxa"/>
            <w:vAlign w:val="center"/>
          </w:tcPr>
          <w:p w14:paraId="143B9C38" w14:textId="77777777" w:rsidR="000954BE" w:rsidRDefault="000954BE" w:rsidP="004A513F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主要危害花芽和嫩叶，芽、叶肥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肿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变形，嫩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梢最终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枯死。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感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病后叶片肿大。数个肿大的叶片聚集在一起，形似鹰爪。开始时表面呈浅红棕色或淡玫瑰紫色，间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lastRenderedPageBreak/>
              <w:t>有黄绿色。最后粉状物为霉菌所污染，变为黑褐色，病部干缩，长期悬挂枝头而不脱落。</w:t>
            </w:r>
          </w:p>
        </w:tc>
        <w:tc>
          <w:tcPr>
            <w:tcW w:w="4305" w:type="dxa"/>
            <w:vAlign w:val="center"/>
          </w:tcPr>
          <w:p w14:paraId="4DE4BB21" w14:textId="77777777" w:rsidR="000954BE" w:rsidRDefault="000954BE" w:rsidP="004A513F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lastRenderedPageBreak/>
              <w:t>加强对油茶林区的管理，合理修剪，保持通风透光条件。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 xml:space="preserve"> </w:t>
            </w:r>
          </w:p>
          <w:p w14:paraId="5AEBAFF6" w14:textId="77777777" w:rsidR="000954BE" w:rsidRDefault="000954BE" w:rsidP="004A513F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发病期间喷洒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1:1:100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波尔多液或波美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0.5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度石硫合剂，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70%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敌可松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可湿性粉剂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lastRenderedPageBreak/>
              <w:t>倍液。</w:t>
            </w:r>
          </w:p>
          <w:p w14:paraId="1ECA5B71" w14:textId="77777777" w:rsidR="000954BE" w:rsidRDefault="000954BE" w:rsidP="004A513F">
            <w:pPr>
              <w:spacing w:line="360" w:lineRule="exact"/>
              <w:ind w:firstLineChars="200" w:firstLine="440"/>
              <w:jc w:val="left"/>
              <w:rPr>
                <w:sz w:val="22"/>
                <w:szCs w:val="22"/>
              </w:rPr>
            </w:pPr>
          </w:p>
        </w:tc>
      </w:tr>
      <w:tr w:rsidR="000954BE" w14:paraId="680CFAF2" w14:textId="77777777" w:rsidTr="004A513F">
        <w:trPr>
          <w:trHeight w:val="2641"/>
        </w:trPr>
        <w:tc>
          <w:tcPr>
            <w:tcW w:w="1231" w:type="dxa"/>
            <w:vAlign w:val="center"/>
          </w:tcPr>
          <w:p w14:paraId="55401457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lastRenderedPageBreak/>
              <w:t>根腐病</w:t>
            </w:r>
          </w:p>
        </w:tc>
        <w:tc>
          <w:tcPr>
            <w:tcW w:w="4022" w:type="dxa"/>
          </w:tcPr>
          <w:p w14:paraId="16592546" w14:textId="77777777" w:rsidR="000954BE" w:rsidRDefault="000954BE" w:rsidP="004A513F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病害多发生于接近地表的苗木基部或根颈部。先是皮层变褐腐烂，不久即在其表面产生白色绢丝状菌丝层，而后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长出籽状小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菌核，起初白色，后变淡红色、黄褐色，以至茶褐色，最终全株枯死。一般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月上旬开始发病，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8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月为发病盛期，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月以后停止发生。</w:t>
            </w:r>
          </w:p>
        </w:tc>
        <w:tc>
          <w:tcPr>
            <w:tcW w:w="4305" w:type="dxa"/>
            <w:vAlign w:val="center"/>
          </w:tcPr>
          <w:p w14:paraId="74F7B5D5" w14:textId="77777777" w:rsidR="000954BE" w:rsidRDefault="000954BE" w:rsidP="004A513F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发病初期，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50 %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甲基托布津可湿性粉剂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 xml:space="preserve">500 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倍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液，或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1 %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的硫酸铜溶液，灌入病株邻近的苗木根部，每隔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15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天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施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次，连续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3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次。</w:t>
            </w:r>
          </w:p>
          <w:p w14:paraId="5E07B08D" w14:textId="77777777" w:rsidR="000954BE" w:rsidRDefault="000954BE" w:rsidP="004A513F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加强苗期管理，增施有机肥，促进苗木生长健壮，保护苗木免受机械损伤，防止茎部日灼，减少病原菌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侵染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机率。</w:t>
            </w:r>
          </w:p>
        </w:tc>
      </w:tr>
      <w:tr w:rsidR="000954BE" w14:paraId="3DFA5A2B" w14:textId="77777777" w:rsidTr="004A513F">
        <w:trPr>
          <w:trHeight w:val="2773"/>
        </w:trPr>
        <w:tc>
          <w:tcPr>
            <w:tcW w:w="1231" w:type="dxa"/>
            <w:vAlign w:val="center"/>
          </w:tcPr>
          <w:p w14:paraId="5503FB11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</w:p>
          <w:p w14:paraId="14C39D43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</w:p>
          <w:p w14:paraId="2F74BDE7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油茶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象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甲</w:t>
            </w:r>
          </w:p>
          <w:p w14:paraId="2CA600FD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</w:p>
          <w:p w14:paraId="7780BAFB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</w:p>
        </w:tc>
        <w:tc>
          <w:tcPr>
            <w:tcW w:w="4022" w:type="dxa"/>
            <w:vAlign w:val="center"/>
          </w:tcPr>
          <w:p w14:paraId="20921D8E" w14:textId="77777777" w:rsidR="000954BE" w:rsidRDefault="000954BE" w:rsidP="004A513F">
            <w:pPr>
              <w:spacing w:line="36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幼虫在茶果内蛀食种仁，引起果实中空，幼果脱落。成虫啄食茶果，影响茶果产量和质量，成虫还取食嫩梢表皮，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使嫩梢枯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死。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 xml:space="preserve">2 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年发生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 xml:space="preserve">1 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代，以幼虫或成虫在土中越冬。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月下旬成虫出土，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月中旬至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月中旬成虫盛期并产卵在幼果内。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月老熟幼虫出果并入土越冬。</w:t>
            </w:r>
          </w:p>
        </w:tc>
        <w:tc>
          <w:tcPr>
            <w:tcW w:w="4305" w:type="dxa"/>
            <w:vAlign w:val="center"/>
          </w:tcPr>
          <w:p w14:paraId="2084997E" w14:textId="77777777" w:rsidR="000954BE" w:rsidRDefault="000954BE" w:rsidP="004A513F">
            <w:pPr>
              <w:spacing w:line="32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加强林地管理，结合冬季垦复，可以杀死部分幼虫。对老油茶林适时修枝抚育，改善通风透光条件，可减轻危害。</w:t>
            </w:r>
          </w:p>
          <w:p w14:paraId="1A014680" w14:textId="77777777" w:rsidR="000954BE" w:rsidRDefault="000954BE" w:rsidP="004A513F">
            <w:pPr>
              <w:spacing w:line="320" w:lineRule="exact"/>
              <w:ind w:firstLineChars="200" w:firstLine="440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药物防治。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月油茶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象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甲成虫陆续出土，为成虫盛发期可在林间喷洒白僵菌和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绿僵菌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，以及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绿色威雷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300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倍液在成虫羽化前喷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次，或用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噻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虫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啉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500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倍液喷施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3</w:t>
            </w: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次。</w:t>
            </w:r>
          </w:p>
        </w:tc>
      </w:tr>
      <w:tr w:rsidR="000954BE" w14:paraId="03C12A5A" w14:textId="77777777" w:rsidTr="004A513F">
        <w:trPr>
          <w:trHeight w:val="3398"/>
        </w:trPr>
        <w:tc>
          <w:tcPr>
            <w:tcW w:w="1231" w:type="dxa"/>
            <w:vAlign w:val="center"/>
          </w:tcPr>
          <w:p w14:paraId="4861E9E7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油茶织蛾</w:t>
            </w:r>
          </w:p>
        </w:tc>
        <w:tc>
          <w:tcPr>
            <w:tcW w:w="4022" w:type="dxa"/>
            <w:vAlign w:val="center"/>
          </w:tcPr>
          <w:p w14:paraId="6F572B4A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又名油茶蛀茎虫。以幼虫蛀食油茶枝条，被害枝枝叶凋萎，严重时整株死亡。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1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年发生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1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代，以幼虫在被害枝干内越冬。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4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月中下旬化蛹，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 xml:space="preserve">5 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月下旬，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月上旬羽化产卵，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月中下旬为幼虫孵化盛期。初孵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幼虫从嫩梢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或顶芽基部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爬行到嫩梢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顶端叶腋间，吐丝遮蔽虫体后蛀入。嫩枝受害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5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天内被全部蛀空，仅剩下表皮层。幼虫逐渐蛀入主干，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虫道逐渐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增大且光滑。</w:t>
            </w:r>
          </w:p>
        </w:tc>
        <w:tc>
          <w:tcPr>
            <w:tcW w:w="4305" w:type="dxa"/>
            <w:vAlign w:val="center"/>
          </w:tcPr>
          <w:p w14:paraId="7E24B70E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及时修剪虫害枝条，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7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 xml:space="preserve">9 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月人工剪除虫枝烧毁，清洁林地，减少害虫基数。</w:t>
            </w:r>
          </w:p>
          <w:p w14:paraId="618F99FB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在幼虫期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喷洒森得保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 xml:space="preserve">300 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倍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液，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25%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灭幼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脲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3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号悬浮剂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 xml:space="preserve">1500 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倍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液。</w:t>
            </w:r>
          </w:p>
          <w:p w14:paraId="5D1322CD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诱杀成虫趋光性强，可在林间设黑光灯诱杀，每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40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亩茶林装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40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瓦黑光灯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 xml:space="preserve">1 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盏，可降低成虫数量。</w:t>
            </w:r>
          </w:p>
          <w:p w14:paraId="422AEC89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</w:p>
        </w:tc>
      </w:tr>
      <w:tr w:rsidR="000954BE" w14:paraId="63539434" w14:textId="77777777" w:rsidTr="004A513F">
        <w:tc>
          <w:tcPr>
            <w:tcW w:w="1231" w:type="dxa"/>
            <w:vAlign w:val="center"/>
          </w:tcPr>
          <w:p w14:paraId="2482655C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黑</w:t>
            </w:r>
            <w:proofErr w:type="gramStart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跗</w:t>
            </w:r>
            <w:proofErr w:type="gramEnd"/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眼</w:t>
            </w:r>
          </w:p>
          <w:p w14:paraId="397749C6" w14:textId="77777777" w:rsidR="000954BE" w:rsidRDefault="000954BE" w:rsidP="004A513F">
            <w:pPr>
              <w:spacing w:line="360" w:lineRule="exact"/>
              <w:ind w:rightChars="-50" w:right="-105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sz w:val="22"/>
                <w:szCs w:val="22"/>
              </w:rPr>
              <w:t>天牛</w:t>
            </w:r>
          </w:p>
        </w:tc>
        <w:tc>
          <w:tcPr>
            <w:tcW w:w="4022" w:type="dxa"/>
            <w:vAlign w:val="center"/>
          </w:tcPr>
          <w:p w14:paraId="3055F21E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又名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蓝翅眼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天牛。该虫以为害枝干木质部，常绕枝干蛀食一周后蛀入木质部，被害处膨胀，蛀食油茶枝干茎秆，严重影响油茶生长，产量降低。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1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～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 xml:space="preserve">2 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年一代，以幼虫在枝干内越冬。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3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月下旬至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5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月中旬化蛹，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4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月下旬至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月中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lastRenderedPageBreak/>
              <w:t>旬出现成虫产卵，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6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月中旬至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7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月中旬幼虫孵化。</w:t>
            </w:r>
          </w:p>
        </w:tc>
        <w:tc>
          <w:tcPr>
            <w:tcW w:w="4305" w:type="dxa"/>
            <w:vAlign w:val="center"/>
          </w:tcPr>
          <w:p w14:paraId="6C3643C9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lastRenderedPageBreak/>
              <w:t>冬季修剪时，将虫枝剪下集中烧毁。结合油茶林抚育，剪去虫枝烧毁，可有效减少虫源。</w:t>
            </w:r>
          </w:p>
          <w:p w14:paraId="78D35C85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成虫羽化期，用诱捕器诱杀成虫，绿色威雷（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8 %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氯氰菊酯微胶囊剂）</w:t>
            </w:r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 xml:space="preserve">300 </w:t>
            </w:r>
            <w:proofErr w:type="gramStart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倍液喷</w:t>
            </w:r>
            <w:proofErr w:type="gramEnd"/>
            <w:r>
              <w:rPr>
                <w:rFonts w:ascii="Times New Roman" w:eastAsia="仿宋_GB2312" w:hAnsi="Times New Roman" w:cs="Times New Roman"/>
                <w:kern w:val="2"/>
                <w:sz w:val="22"/>
                <w:szCs w:val="22"/>
              </w:rPr>
              <w:t>枝干触杀成虫。</w:t>
            </w:r>
          </w:p>
          <w:p w14:paraId="5F9146BC" w14:textId="77777777" w:rsidR="000954BE" w:rsidRDefault="000954BE" w:rsidP="004A513F">
            <w:pPr>
              <w:pStyle w:val="Default"/>
              <w:autoSpaceDE/>
              <w:autoSpaceDN/>
              <w:adjustRightInd/>
              <w:spacing w:line="360" w:lineRule="exact"/>
              <w:ind w:firstLineChars="200" w:firstLine="440"/>
              <w:rPr>
                <w:rFonts w:ascii="Times New Roman" w:eastAsia="仿宋_GB2312" w:cs="Times New Roman"/>
                <w:kern w:val="2"/>
                <w:sz w:val="22"/>
                <w:szCs w:val="22"/>
              </w:rPr>
            </w:pPr>
          </w:p>
        </w:tc>
      </w:tr>
    </w:tbl>
    <w:p w14:paraId="18697D0A" w14:textId="77777777" w:rsidR="000954BE" w:rsidRDefault="000954BE" w:rsidP="000954BE">
      <w:pPr>
        <w:pStyle w:val="ae"/>
        <w:framePr w:hSpace="0" w:vSpace="0" w:wrap="auto" w:vAnchor="margin" w:hAnchor="text" w:xAlign="left" w:yAlign="inline"/>
        <w:ind w:firstLine="420"/>
      </w:pPr>
    </w:p>
    <w:p w14:paraId="21EE9C8F" w14:textId="77777777" w:rsidR="000954BE" w:rsidRDefault="000954BE" w:rsidP="000954BE">
      <w:pPr>
        <w:pStyle w:val="1"/>
        <w:numPr>
          <w:ilvl w:val="0"/>
          <w:numId w:val="0"/>
        </w:numPr>
        <w:tabs>
          <w:tab w:val="clear" w:pos="0"/>
          <w:tab w:val="clear" w:pos="403"/>
        </w:tabs>
        <w:spacing w:beforeLines="0" w:before="0" w:afterLines="0" w:after="0" w:line="440" w:lineRule="exact"/>
        <w:ind w:leftChars="49" w:left="103"/>
        <w:jc w:val="both"/>
        <w:rPr>
          <w:color w:val="000000"/>
          <w:kern w:val="0"/>
          <w:sz w:val="24"/>
        </w:rPr>
      </w:pPr>
      <w:r>
        <w:rPr>
          <w:rFonts w:eastAsia="仿宋_GB2312"/>
          <w:sz w:val="32"/>
          <w:szCs w:val="32"/>
        </w:rPr>
        <w:br w:type="page"/>
      </w:r>
      <w:bookmarkStart w:id="0" w:name="_Toc6954"/>
      <w:bookmarkStart w:id="1" w:name="_Toc31830"/>
      <w:r>
        <w:rPr>
          <w:color w:val="000000"/>
          <w:kern w:val="0"/>
          <w:szCs w:val="28"/>
        </w:rPr>
        <w:lastRenderedPageBreak/>
        <w:t>附件</w:t>
      </w:r>
      <w:r>
        <w:rPr>
          <w:color w:val="000000"/>
          <w:kern w:val="0"/>
          <w:szCs w:val="28"/>
          <w:lang w:val="en"/>
        </w:rPr>
        <w:t>5</w:t>
      </w:r>
      <w:r>
        <w:rPr>
          <w:color w:val="000000"/>
          <w:kern w:val="0"/>
          <w:szCs w:val="28"/>
        </w:rPr>
        <w:t xml:space="preserve">  </w:t>
      </w:r>
    </w:p>
    <w:p w14:paraId="59F8EF11" w14:textId="77777777" w:rsidR="000954BE" w:rsidRDefault="000954BE" w:rsidP="000954BE">
      <w:pPr>
        <w:spacing w:line="440" w:lineRule="exact"/>
        <w:jc w:val="center"/>
        <w:rPr>
          <w:rFonts w:ascii="方正小标宋简体" w:eastAsia="方正小标宋简体" w:hAnsi="方正小标宋简体" w:cs="方正小标宋简体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油茶生产月历</w:t>
      </w:r>
      <w:bookmarkEnd w:id="0"/>
      <w:bookmarkEnd w:id="1"/>
    </w:p>
    <w:tbl>
      <w:tblPr>
        <w:tblW w:w="9840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820"/>
        <w:gridCol w:w="2865"/>
        <w:gridCol w:w="3162"/>
      </w:tblGrid>
      <w:tr w:rsidR="000954BE" w14:paraId="2E3611C6" w14:textId="77777777" w:rsidTr="004A513F">
        <w:trPr>
          <w:trHeight w:val="440"/>
        </w:trPr>
        <w:tc>
          <w:tcPr>
            <w:tcW w:w="993" w:type="dxa"/>
            <w:vMerge w:val="restart"/>
            <w:vAlign w:val="center"/>
          </w:tcPr>
          <w:p w14:paraId="3DF84634" w14:textId="77777777" w:rsidR="000954BE" w:rsidRDefault="000954BE" w:rsidP="004A513F">
            <w:pPr>
              <w:spacing w:line="280" w:lineRule="exact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月份</w:t>
            </w:r>
          </w:p>
        </w:tc>
        <w:tc>
          <w:tcPr>
            <w:tcW w:w="8847" w:type="dxa"/>
            <w:gridSpan w:val="3"/>
            <w:vAlign w:val="center"/>
          </w:tcPr>
          <w:p w14:paraId="78AA095C" w14:textId="77777777" w:rsidR="000954BE" w:rsidRDefault="000954BE" w:rsidP="004A513F">
            <w:pPr>
              <w:spacing w:line="280" w:lineRule="exac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主要农事</w:t>
            </w:r>
          </w:p>
        </w:tc>
      </w:tr>
      <w:tr w:rsidR="000954BE" w14:paraId="504CD0B8" w14:textId="77777777" w:rsidTr="004A513F">
        <w:trPr>
          <w:trHeight w:val="440"/>
        </w:trPr>
        <w:tc>
          <w:tcPr>
            <w:tcW w:w="993" w:type="dxa"/>
            <w:vMerge/>
          </w:tcPr>
          <w:p w14:paraId="6B549C70" w14:textId="77777777" w:rsidR="000954BE" w:rsidRDefault="000954BE" w:rsidP="004A513F">
            <w:pPr>
              <w:spacing w:line="280" w:lineRule="exact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2820" w:type="dxa"/>
            <w:vAlign w:val="center"/>
          </w:tcPr>
          <w:p w14:paraId="280267C7" w14:textId="77777777" w:rsidR="000954BE" w:rsidRDefault="000954BE" w:rsidP="004A513F">
            <w:pPr>
              <w:spacing w:line="280" w:lineRule="exac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苗圃</w:t>
            </w:r>
          </w:p>
        </w:tc>
        <w:tc>
          <w:tcPr>
            <w:tcW w:w="2865" w:type="dxa"/>
            <w:vAlign w:val="center"/>
          </w:tcPr>
          <w:p w14:paraId="7F541721" w14:textId="77777777" w:rsidR="000954BE" w:rsidRDefault="000954BE" w:rsidP="004A513F">
            <w:pPr>
              <w:spacing w:line="280" w:lineRule="exac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新建基地和幼林</w:t>
            </w:r>
          </w:p>
        </w:tc>
        <w:tc>
          <w:tcPr>
            <w:tcW w:w="3162" w:type="dxa"/>
            <w:vAlign w:val="center"/>
          </w:tcPr>
          <w:p w14:paraId="58084506" w14:textId="77777777" w:rsidR="000954BE" w:rsidRDefault="000954BE" w:rsidP="004A513F">
            <w:pPr>
              <w:spacing w:line="280" w:lineRule="exac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投产林管理和低产林改造</w:t>
            </w:r>
          </w:p>
        </w:tc>
      </w:tr>
      <w:tr w:rsidR="000954BE" w14:paraId="47B760DD" w14:textId="77777777" w:rsidTr="004A513F">
        <w:tc>
          <w:tcPr>
            <w:tcW w:w="993" w:type="dxa"/>
            <w:vAlign w:val="center"/>
          </w:tcPr>
          <w:p w14:paraId="2DEFFF02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1</w:t>
            </w:r>
          </w:p>
        </w:tc>
        <w:tc>
          <w:tcPr>
            <w:tcW w:w="2820" w:type="dxa"/>
            <w:vAlign w:val="center"/>
          </w:tcPr>
          <w:p w14:paraId="6B16B33C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苗木排水防冻</w:t>
            </w:r>
          </w:p>
          <w:p w14:paraId="60E6F7E3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种子贮藏管理</w:t>
            </w:r>
          </w:p>
          <w:p w14:paraId="17C0994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移杯</w:t>
            </w:r>
            <w:proofErr w:type="gramEnd"/>
          </w:p>
        </w:tc>
        <w:tc>
          <w:tcPr>
            <w:tcW w:w="2865" w:type="dxa"/>
            <w:vAlign w:val="center"/>
          </w:tcPr>
          <w:p w14:paraId="52C61702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造林</w:t>
            </w:r>
          </w:p>
          <w:p w14:paraId="146D811E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施肥修剪</w:t>
            </w:r>
          </w:p>
        </w:tc>
        <w:tc>
          <w:tcPr>
            <w:tcW w:w="3162" w:type="dxa"/>
            <w:vAlign w:val="center"/>
          </w:tcPr>
          <w:p w14:paraId="47FF2A20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隔带垦复</w:t>
            </w:r>
          </w:p>
          <w:p w14:paraId="22FFD961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施用基肥</w:t>
            </w:r>
          </w:p>
          <w:p w14:paraId="4C432A37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移栽补植</w:t>
            </w:r>
          </w:p>
        </w:tc>
      </w:tr>
      <w:tr w:rsidR="000954BE" w14:paraId="28A7066B" w14:textId="77777777" w:rsidTr="004A513F">
        <w:tc>
          <w:tcPr>
            <w:tcW w:w="993" w:type="dxa"/>
            <w:vAlign w:val="center"/>
          </w:tcPr>
          <w:p w14:paraId="610BD2CD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2</w:t>
            </w:r>
          </w:p>
        </w:tc>
        <w:tc>
          <w:tcPr>
            <w:tcW w:w="2820" w:type="dxa"/>
            <w:vAlign w:val="center"/>
          </w:tcPr>
          <w:p w14:paraId="1DA2FE7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土地整理</w:t>
            </w:r>
          </w:p>
          <w:p w14:paraId="11097FC4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修筑苗床</w:t>
            </w:r>
          </w:p>
          <w:p w14:paraId="347735D4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种子催芽、播种</w:t>
            </w:r>
          </w:p>
        </w:tc>
        <w:tc>
          <w:tcPr>
            <w:tcW w:w="2865" w:type="dxa"/>
            <w:vAlign w:val="center"/>
          </w:tcPr>
          <w:p w14:paraId="5C58E59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容器苗造林</w:t>
            </w:r>
          </w:p>
          <w:p w14:paraId="596DFC45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施催芽肥</w:t>
            </w:r>
          </w:p>
          <w:p w14:paraId="6B73D867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幼树整形</w:t>
            </w:r>
          </w:p>
        </w:tc>
        <w:tc>
          <w:tcPr>
            <w:tcW w:w="3162" w:type="dxa"/>
            <w:vAlign w:val="center"/>
          </w:tcPr>
          <w:p w14:paraId="5641D27D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整枝修剪</w:t>
            </w:r>
          </w:p>
          <w:p w14:paraId="3634F4F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大苗移栽补植</w:t>
            </w:r>
          </w:p>
        </w:tc>
      </w:tr>
      <w:tr w:rsidR="000954BE" w14:paraId="46D37284" w14:textId="77777777" w:rsidTr="004A513F">
        <w:tc>
          <w:tcPr>
            <w:tcW w:w="993" w:type="dxa"/>
            <w:vAlign w:val="center"/>
          </w:tcPr>
          <w:p w14:paraId="2AAE0A6B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3</w:t>
            </w:r>
          </w:p>
        </w:tc>
        <w:tc>
          <w:tcPr>
            <w:tcW w:w="2820" w:type="dxa"/>
            <w:vAlign w:val="center"/>
          </w:tcPr>
          <w:p w14:paraId="71D272A6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床面施肥</w:t>
            </w:r>
          </w:p>
          <w:p w14:paraId="31854AF5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材料准备</w:t>
            </w:r>
          </w:p>
          <w:p w14:paraId="61996E32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砧木培育</w:t>
            </w:r>
          </w:p>
        </w:tc>
        <w:tc>
          <w:tcPr>
            <w:tcW w:w="2865" w:type="dxa"/>
            <w:vAlign w:val="center"/>
          </w:tcPr>
          <w:p w14:paraId="56256228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容器苗造林</w:t>
            </w:r>
          </w:p>
          <w:p w14:paraId="73338B3E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幼树整形</w:t>
            </w:r>
          </w:p>
        </w:tc>
        <w:tc>
          <w:tcPr>
            <w:tcW w:w="3162" w:type="dxa"/>
            <w:vAlign w:val="center"/>
          </w:tcPr>
          <w:p w14:paraId="1B71CD40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容器大苗补植</w:t>
            </w:r>
          </w:p>
          <w:p w14:paraId="77DBD050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老树</w:t>
            </w: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锯干复壮</w:t>
            </w:r>
            <w:proofErr w:type="gramEnd"/>
          </w:p>
        </w:tc>
      </w:tr>
      <w:tr w:rsidR="000954BE" w14:paraId="6D7EE049" w14:textId="77777777" w:rsidTr="004A513F">
        <w:tc>
          <w:tcPr>
            <w:tcW w:w="993" w:type="dxa"/>
            <w:vAlign w:val="center"/>
          </w:tcPr>
          <w:p w14:paraId="38DD09B2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4</w:t>
            </w:r>
          </w:p>
        </w:tc>
        <w:tc>
          <w:tcPr>
            <w:tcW w:w="2820" w:type="dxa"/>
            <w:vAlign w:val="center"/>
          </w:tcPr>
          <w:p w14:paraId="12C9C00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除草松表土</w:t>
            </w:r>
          </w:p>
          <w:p w14:paraId="60D91952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搭建荫棚</w:t>
            </w:r>
          </w:p>
          <w:p w14:paraId="03AD48E4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砧木培育</w:t>
            </w:r>
          </w:p>
        </w:tc>
        <w:tc>
          <w:tcPr>
            <w:tcW w:w="2865" w:type="dxa"/>
            <w:vAlign w:val="center"/>
          </w:tcPr>
          <w:p w14:paraId="29D20E19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培</w:t>
            </w: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蔸</w:t>
            </w:r>
            <w:proofErr w:type="gramEnd"/>
            <w:r>
              <w:rPr>
                <w:rFonts w:ascii="Times New Roman" w:eastAsia="仿宋_GB2312" w:hAnsi="Times New Roman" w:cs="Times New Roman"/>
                <w:sz w:val="24"/>
              </w:rPr>
              <w:t>除草</w:t>
            </w:r>
          </w:p>
          <w:p w14:paraId="7A73A28E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防虫</w:t>
            </w:r>
          </w:p>
        </w:tc>
        <w:tc>
          <w:tcPr>
            <w:tcW w:w="3162" w:type="dxa"/>
            <w:vAlign w:val="center"/>
          </w:tcPr>
          <w:p w14:paraId="41301AB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林地除草</w:t>
            </w:r>
          </w:p>
        </w:tc>
      </w:tr>
      <w:tr w:rsidR="000954BE" w14:paraId="37A38A5C" w14:textId="77777777" w:rsidTr="004A513F">
        <w:tc>
          <w:tcPr>
            <w:tcW w:w="993" w:type="dxa"/>
            <w:vAlign w:val="center"/>
          </w:tcPr>
          <w:p w14:paraId="376F34A0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5</w:t>
            </w:r>
          </w:p>
        </w:tc>
        <w:tc>
          <w:tcPr>
            <w:tcW w:w="2820" w:type="dxa"/>
            <w:vAlign w:val="center"/>
          </w:tcPr>
          <w:p w14:paraId="4042AB60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床面消毒</w:t>
            </w:r>
          </w:p>
          <w:p w14:paraId="58B56621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嫁接育苗</w:t>
            </w:r>
          </w:p>
        </w:tc>
        <w:tc>
          <w:tcPr>
            <w:tcW w:w="2865" w:type="dxa"/>
            <w:vAlign w:val="center"/>
          </w:tcPr>
          <w:p w14:paraId="421BDB2D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除草防虫</w:t>
            </w:r>
          </w:p>
        </w:tc>
        <w:tc>
          <w:tcPr>
            <w:tcW w:w="3162" w:type="dxa"/>
            <w:vAlign w:val="center"/>
          </w:tcPr>
          <w:p w14:paraId="41B4295C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大树</w:t>
            </w: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嫁接换冠</w:t>
            </w:r>
            <w:proofErr w:type="gramEnd"/>
          </w:p>
        </w:tc>
      </w:tr>
      <w:tr w:rsidR="000954BE" w14:paraId="089CF313" w14:textId="77777777" w:rsidTr="004A513F">
        <w:tc>
          <w:tcPr>
            <w:tcW w:w="993" w:type="dxa"/>
            <w:vAlign w:val="center"/>
          </w:tcPr>
          <w:p w14:paraId="17FFC065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6</w:t>
            </w:r>
          </w:p>
        </w:tc>
        <w:tc>
          <w:tcPr>
            <w:tcW w:w="2820" w:type="dxa"/>
            <w:vAlign w:val="center"/>
          </w:tcPr>
          <w:p w14:paraId="4984956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喷药防病</w:t>
            </w:r>
          </w:p>
          <w:p w14:paraId="7E650295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除萌除草</w:t>
            </w:r>
            <w:proofErr w:type="gramEnd"/>
          </w:p>
          <w:p w14:paraId="042110BC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施用追肥</w:t>
            </w:r>
          </w:p>
        </w:tc>
        <w:tc>
          <w:tcPr>
            <w:tcW w:w="2865" w:type="dxa"/>
            <w:vAlign w:val="center"/>
          </w:tcPr>
          <w:p w14:paraId="038BA07E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除草盖兜抗旱</w:t>
            </w:r>
          </w:p>
          <w:p w14:paraId="1E98AAFD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施肥</w:t>
            </w:r>
          </w:p>
        </w:tc>
        <w:tc>
          <w:tcPr>
            <w:tcW w:w="3162" w:type="dxa"/>
            <w:vAlign w:val="center"/>
          </w:tcPr>
          <w:p w14:paraId="61E45BA3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施促花芽</w:t>
            </w:r>
            <w:proofErr w:type="gramEnd"/>
            <w:r>
              <w:rPr>
                <w:rFonts w:ascii="Times New Roman" w:eastAsia="仿宋_GB2312" w:hAnsi="Times New Roman" w:cs="Times New Roman"/>
                <w:sz w:val="24"/>
              </w:rPr>
              <w:t>肥</w:t>
            </w:r>
          </w:p>
          <w:p w14:paraId="109C711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改造植株管护</w:t>
            </w:r>
          </w:p>
          <w:p w14:paraId="5CABDA12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适时除保湿罩</w:t>
            </w:r>
          </w:p>
          <w:p w14:paraId="47D9C665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立支柱护接穗</w:t>
            </w:r>
          </w:p>
        </w:tc>
      </w:tr>
      <w:tr w:rsidR="000954BE" w14:paraId="453F1730" w14:textId="77777777" w:rsidTr="004A513F">
        <w:tc>
          <w:tcPr>
            <w:tcW w:w="993" w:type="dxa"/>
            <w:vAlign w:val="center"/>
          </w:tcPr>
          <w:p w14:paraId="0825E657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7</w:t>
            </w:r>
          </w:p>
        </w:tc>
        <w:tc>
          <w:tcPr>
            <w:tcW w:w="2820" w:type="dxa"/>
            <w:vAlign w:val="center"/>
          </w:tcPr>
          <w:p w14:paraId="31024131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除萌除</w:t>
            </w:r>
            <w:proofErr w:type="gramEnd"/>
            <w:r>
              <w:rPr>
                <w:rFonts w:ascii="Times New Roman" w:eastAsia="仿宋_GB2312" w:hAnsi="Times New Roman" w:cs="Times New Roman"/>
                <w:sz w:val="24"/>
              </w:rPr>
              <w:t>花芽除草</w:t>
            </w:r>
          </w:p>
          <w:p w14:paraId="3E8BC75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注意排水</w:t>
            </w:r>
          </w:p>
          <w:p w14:paraId="136C67CC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继续追肥</w:t>
            </w:r>
          </w:p>
        </w:tc>
        <w:tc>
          <w:tcPr>
            <w:tcW w:w="2865" w:type="dxa"/>
            <w:vAlign w:val="center"/>
          </w:tcPr>
          <w:p w14:paraId="40D6C03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抗旱保苗</w:t>
            </w:r>
          </w:p>
          <w:p w14:paraId="099A0123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防治油茶</w:t>
            </w: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象</w:t>
            </w:r>
            <w:proofErr w:type="gramEnd"/>
            <w:r>
              <w:rPr>
                <w:rFonts w:ascii="Times New Roman" w:eastAsia="仿宋_GB2312" w:hAnsi="Times New Roman" w:cs="Times New Roman"/>
                <w:sz w:val="24"/>
              </w:rPr>
              <w:t>甲</w:t>
            </w:r>
          </w:p>
        </w:tc>
        <w:tc>
          <w:tcPr>
            <w:tcW w:w="3162" w:type="dxa"/>
            <w:vAlign w:val="center"/>
          </w:tcPr>
          <w:p w14:paraId="742A63C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挖竹节沟保水</w:t>
            </w:r>
          </w:p>
          <w:p w14:paraId="194358E9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林地劈草覆盖</w:t>
            </w:r>
            <w:proofErr w:type="gramEnd"/>
          </w:p>
          <w:p w14:paraId="47B6A75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改造植株保护</w:t>
            </w:r>
          </w:p>
        </w:tc>
      </w:tr>
      <w:tr w:rsidR="000954BE" w14:paraId="1A9041F7" w14:textId="77777777" w:rsidTr="004A513F">
        <w:tc>
          <w:tcPr>
            <w:tcW w:w="993" w:type="dxa"/>
            <w:vAlign w:val="center"/>
          </w:tcPr>
          <w:p w14:paraId="20697112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8</w:t>
            </w:r>
          </w:p>
        </w:tc>
        <w:tc>
          <w:tcPr>
            <w:tcW w:w="2820" w:type="dxa"/>
            <w:vAlign w:val="center"/>
          </w:tcPr>
          <w:p w14:paraId="082370D8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除萌除</w:t>
            </w:r>
            <w:proofErr w:type="gramEnd"/>
            <w:r>
              <w:rPr>
                <w:rFonts w:ascii="Times New Roman" w:eastAsia="仿宋_GB2312" w:hAnsi="Times New Roman" w:cs="Times New Roman"/>
                <w:sz w:val="24"/>
              </w:rPr>
              <w:t>花芽除草</w:t>
            </w:r>
          </w:p>
          <w:p w14:paraId="52ACD5E0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注意灌溉</w:t>
            </w:r>
          </w:p>
          <w:p w14:paraId="4B95D02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继续追肥</w:t>
            </w:r>
          </w:p>
        </w:tc>
        <w:tc>
          <w:tcPr>
            <w:tcW w:w="2865" w:type="dxa"/>
            <w:vAlign w:val="center"/>
          </w:tcPr>
          <w:p w14:paraId="4D6084CC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抗旱保苗</w:t>
            </w:r>
          </w:p>
          <w:p w14:paraId="0AD36B44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整地</w:t>
            </w:r>
          </w:p>
        </w:tc>
        <w:tc>
          <w:tcPr>
            <w:tcW w:w="3162" w:type="dxa"/>
            <w:vAlign w:val="center"/>
          </w:tcPr>
          <w:p w14:paraId="6BC6CB6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抗旱</w:t>
            </w:r>
          </w:p>
          <w:p w14:paraId="4476BF28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施果实膨大肥</w:t>
            </w:r>
          </w:p>
        </w:tc>
      </w:tr>
      <w:tr w:rsidR="000954BE" w14:paraId="4D356A57" w14:textId="77777777" w:rsidTr="004A513F">
        <w:tc>
          <w:tcPr>
            <w:tcW w:w="993" w:type="dxa"/>
            <w:vAlign w:val="center"/>
          </w:tcPr>
          <w:p w14:paraId="2B3F71CE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9</w:t>
            </w:r>
          </w:p>
        </w:tc>
        <w:tc>
          <w:tcPr>
            <w:tcW w:w="2820" w:type="dxa"/>
            <w:vAlign w:val="center"/>
          </w:tcPr>
          <w:p w14:paraId="3BFDB3D8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继续做好管理</w:t>
            </w:r>
          </w:p>
          <w:p w14:paraId="0EE92E4D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适时撤除荫棚</w:t>
            </w:r>
          </w:p>
          <w:p w14:paraId="22A208B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及时浇水施肥</w:t>
            </w:r>
          </w:p>
        </w:tc>
        <w:tc>
          <w:tcPr>
            <w:tcW w:w="2865" w:type="dxa"/>
            <w:vAlign w:val="center"/>
          </w:tcPr>
          <w:p w14:paraId="3D35AFB9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秋季抚育</w:t>
            </w:r>
          </w:p>
          <w:p w14:paraId="4FA3121D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绿肥埋青</w:t>
            </w:r>
          </w:p>
          <w:p w14:paraId="3DFACE6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防治蛀干害虫，如蛀茎虫、黑</w:t>
            </w:r>
            <w:proofErr w:type="gramStart"/>
            <w:r>
              <w:rPr>
                <w:rFonts w:ascii="Times New Roman" w:eastAsia="仿宋_GB2312" w:hAnsi="Times New Roman" w:cs="Times New Roman"/>
                <w:sz w:val="24"/>
              </w:rPr>
              <w:t>跗</w:t>
            </w:r>
            <w:proofErr w:type="gramEnd"/>
            <w:r>
              <w:rPr>
                <w:rFonts w:ascii="Times New Roman" w:eastAsia="仿宋_GB2312" w:hAnsi="Times New Roman" w:cs="Times New Roman"/>
                <w:sz w:val="24"/>
              </w:rPr>
              <w:t>眼天牛</w:t>
            </w:r>
          </w:p>
        </w:tc>
        <w:tc>
          <w:tcPr>
            <w:tcW w:w="3162" w:type="dxa"/>
            <w:vAlign w:val="center"/>
          </w:tcPr>
          <w:p w14:paraId="59CE4161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采前劈草</w:t>
            </w:r>
          </w:p>
          <w:p w14:paraId="58AF03E6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适时撤除遮荫罩</w:t>
            </w:r>
          </w:p>
        </w:tc>
      </w:tr>
      <w:tr w:rsidR="000954BE" w14:paraId="1984A96E" w14:textId="77777777" w:rsidTr="004A513F">
        <w:tc>
          <w:tcPr>
            <w:tcW w:w="993" w:type="dxa"/>
            <w:vAlign w:val="center"/>
          </w:tcPr>
          <w:p w14:paraId="153D7901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10</w:t>
            </w:r>
          </w:p>
        </w:tc>
        <w:tc>
          <w:tcPr>
            <w:tcW w:w="2820" w:type="dxa"/>
            <w:vAlign w:val="center"/>
          </w:tcPr>
          <w:p w14:paraId="7257D654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准备次年种子</w:t>
            </w:r>
          </w:p>
          <w:p w14:paraId="2EC652D9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种子贮藏</w:t>
            </w:r>
          </w:p>
        </w:tc>
        <w:tc>
          <w:tcPr>
            <w:tcW w:w="2865" w:type="dxa"/>
            <w:vAlign w:val="center"/>
          </w:tcPr>
          <w:p w14:paraId="09650BE7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摘花蕾</w:t>
            </w:r>
          </w:p>
          <w:p w14:paraId="048651D2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整地</w:t>
            </w:r>
          </w:p>
        </w:tc>
        <w:tc>
          <w:tcPr>
            <w:tcW w:w="3162" w:type="dxa"/>
            <w:vAlign w:val="center"/>
          </w:tcPr>
          <w:p w14:paraId="2FFDA1E8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采收</w:t>
            </w:r>
          </w:p>
          <w:p w14:paraId="30391919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种子处理</w:t>
            </w:r>
          </w:p>
        </w:tc>
      </w:tr>
      <w:tr w:rsidR="000954BE" w14:paraId="428169FA" w14:textId="77777777" w:rsidTr="004A513F">
        <w:tc>
          <w:tcPr>
            <w:tcW w:w="993" w:type="dxa"/>
            <w:vAlign w:val="center"/>
          </w:tcPr>
          <w:p w14:paraId="1164902B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11</w:t>
            </w:r>
          </w:p>
        </w:tc>
        <w:tc>
          <w:tcPr>
            <w:tcW w:w="2820" w:type="dxa"/>
            <w:vAlign w:val="center"/>
          </w:tcPr>
          <w:p w14:paraId="59FB85B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防风防冻</w:t>
            </w:r>
          </w:p>
          <w:p w14:paraId="2146350C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苗木销售准备</w:t>
            </w:r>
          </w:p>
        </w:tc>
        <w:tc>
          <w:tcPr>
            <w:tcW w:w="2865" w:type="dxa"/>
            <w:vAlign w:val="center"/>
          </w:tcPr>
          <w:p w14:paraId="1D6DC63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容器造林</w:t>
            </w:r>
          </w:p>
          <w:p w14:paraId="175A9A1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施肥</w:t>
            </w:r>
          </w:p>
          <w:p w14:paraId="09D6BB07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修剪</w:t>
            </w:r>
          </w:p>
        </w:tc>
        <w:tc>
          <w:tcPr>
            <w:tcW w:w="3162" w:type="dxa"/>
            <w:vAlign w:val="center"/>
          </w:tcPr>
          <w:p w14:paraId="0DD1BE62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榨油</w:t>
            </w:r>
          </w:p>
        </w:tc>
      </w:tr>
      <w:tr w:rsidR="000954BE" w14:paraId="1F739C0E" w14:textId="77777777" w:rsidTr="004A513F">
        <w:tc>
          <w:tcPr>
            <w:tcW w:w="993" w:type="dxa"/>
            <w:vAlign w:val="center"/>
          </w:tcPr>
          <w:p w14:paraId="79CB7462" w14:textId="77777777" w:rsidR="000954BE" w:rsidRDefault="000954BE" w:rsidP="004A513F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12</w:t>
            </w:r>
          </w:p>
        </w:tc>
        <w:tc>
          <w:tcPr>
            <w:tcW w:w="2820" w:type="dxa"/>
            <w:vAlign w:val="center"/>
          </w:tcPr>
          <w:p w14:paraId="0D3CC845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苗木出圃</w:t>
            </w:r>
          </w:p>
          <w:p w14:paraId="6FDBAB7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选择新圃地</w:t>
            </w:r>
          </w:p>
          <w:p w14:paraId="594F1C53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lastRenderedPageBreak/>
              <w:t>圃地整理</w:t>
            </w:r>
          </w:p>
        </w:tc>
        <w:tc>
          <w:tcPr>
            <w:tcW w:w="2865" w:type="dxa"/>
            <w:vAlign w:val="center"/>
          </w:tcPr>
          <w:p w14:paraId="4AFE794A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lastRenderedPageBreak/>
              <w:t>造林</w:t>
            </w:r>
          </w:p>
          <w:p w14:paraId="1F7FDD42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林地挖带</w:t>
            </w:r>
          </w:p>
          <w:p w14:paraId="0757EA7F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lastRenderedPageBreak/>
              <w:t>施肥</w:t>
            </w:r>
          </w:p>
          <w:p w14:paraId="52CBC27B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修剪</w:t>
            </w:r>
          </w:p>
        </w:tc>
        <w:tc>
          <w:tcPr>
            <w:tcW w:w="3162" w:type="dxa"/>
            <w:vAlign w:val="center"/>
          </w:tcPr>
          <w:p w14:paraId="6DF0D94C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lastRenderedPageBreak/>
              <w:t>榨油</w:t>
            </w:r>
          </w:p>
          <w:p w14:paraId="4BCD3909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施肥</w:t>
            </w:r>
          </w:p>
          <w:p w14:paraId="1B11F500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lastRenderedPageBreak/>
              <w:t>林地深挖</w:t>
            </w:r>
          </w:p>
          <w:p w14:paraId="1AF0B59A" w14:textId="77777777" w:rsidR="000954BE" w:rsidRDefault="000954BE" w:rsidP="004A513F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保护改造植株</w:t>
            </w:r>
          </w:p>
        </w:tc>
      </w:tr>
    </w:tbl>
    <w:p w14:paraId="31368706" w14:textId="77777777" w:rsidR="000954BE" w:rsidRDefault="000954BE" w:rsidP="000954BE">
      <w:pPr>
        <w:rPr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br w:type="page"/>
      </w:r>
    </w:p>
    <w:p w14:paraId="609940F9" w14:textId="0C56FFC9" w:rsidR="00061DD4" w:rsidRPr="000954BE" w:rsidRDefault="00061DD4" w:rsidP="000954BE">
      <w:pPr>
        <w:widowControl/>
        <w:spacing w:line="500" w:lineRule="exact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</w:p>
    <w:sectPr w:rsidR="00061DD4" w:rsidRPr="000954BE" w:rsidSect="00142E64">
      <w:headerReference w:type="default" r:id="rId17"/>
      <w:footerReference w:type="default" r:id="rId18"/>
      <w:pgSz w:w="11906" w:h="16838"/>
      <w:pgMar w:top="2120" w:right="1519" w:bottom="1894" w:left="1519" w:header="851" w:footer="992" w:gutter="0"/>
      <w:cols w:space="720"/>
      <w:docGrid w:type="lines" w:linePitch="4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2E16D" w14:textId="77777777" w:rsidR="00FD4E76" w:rsidRDefault="00FD4E76">
      <w:r>
        <w:separator/>
      </w:r>
    </w:p>
  </w:endnote>
  <w:endnote w:type="continuationSeparator" w:id="0">
    <w:p w14:paraId="31089BCB" w14:textId="77777777" w:rsidR="00FD4E76" w:rsidRDefault="00FD4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DejaVu Sans">
    <w:altName w:val="Ebrima"/>
    <w:charset w:val="00"/>
    <w:family w:val="roman"/>
    <w:pitch w:val="default"/>
    <w:sig w:usb0="20007A87" w:usb1="80000000" w:usb2="00000008" w:usb3="00000000" w:csb0="000001FF" w:csb1="00000000"/>
  </w:font>
  <w:font w:name="Microsoft YaHei Bold">
    <w:altName w:val="微软雅黑"/>
    <w:charset w:val="86"/>
    <w:family w:val="auto"/>
    <w:pitch w:val="default"/>
    <w:sig w:usb0="80000287" w:usb1="2ACF3C50" w:usb2="00000016" w:usb3="00000000" w:csb0="0004001F" w:csb1="00000000"/>
  </w:font>
  <w:font w:name="Microsoft YaHei Regular">
    <w:altName w:val="微软雅黑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方正舒体"/>
    <w:charset w:val="86"/>
    <w:family w:val="script"/>
    <w:pitch w:val="default"/>
    <w:sig w:usb0="A00002BF" w:usb1="184F6CFA" w:usb2="00000012" w:usb3="00000000" w:csb0="00040001" w:csb1="00000000"/>
  </w:font>
  <w:font w:name="CESI仿宋-GB2312">
    <w:altName w:val="仿宋"/>
    <w:charset w:val="86"/>
    <w:family w:val="auto"/>
    <w:pitch w:val="default"/>
    <w:sig w:usb0="800002AF" w:usb1="084F6CF8" w:usb2="00000010" w:usb3="00000000" w:csb0="0004000F" w:csb1="00000000"/>
  </w:font>
  <w:font w:name="方正仿宋_GBK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9A37C" w14:textId="77777777" w:rsidR="008F47DF" w:rsidRDefault="008F47DF" w:rsidP="008F47DF">
    <w:pPr>
      <w:pStyle w:val="a5"/>
      <w:wordWrap w:val="0"/>
      <w:ind w:leftChars="2280" w:left="4788" w:firstLineChars="2000" w:firstLine="6400"/>
      <w:jc w:val="right"/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971C9A0" wp14:editId="7D50E972">
              <wp:simplePos x="0" y="0"/>
              <wp:positionH relativeFrom="column">
                <wp:posOffset>-13335</wp:posOffset>
              </wp:positionH>
              <wp:positionV relativeFrom="paragraph">
                <wp:posOffset>302895</wp:posOffset>
              </wp:positionV>
              <wp:extent cx="5616575" cy="1905"/>
              <wp:effectExtent l="0" t="0" r="0" b="0"/>
              <wp:wrapNone/>
              <wp:docPr id="15" name="直接连接符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C97D0B" id="直接连接符 15" o:spid="_x0000_s1026" style="position:absolute;left:0;text-align:lef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3.85pt" to="441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" strokecolor="#005192" strokeweight="1.75pt">
              <v:stroke joinstyle="miter"/>
            </v:line>
          </w:pict>
        </mc:Fallback>
      </mc:AlternateContent>
    </w:r>
    <w:r>
      <w:rPr>
        <w:rFonts w:eastAsia="仿宋" w:hint="eastAsia"/>
        <w:color w:val="FAFAFA"/>
        <w:sz w:val="32"/>
        <w:szCs w:val="48"/>
      </w:rPr>
      <w:t>X</w: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湖北省林业局发布     </w:t>
    </w:r>
  </w:p>
  <w:p w14:paraId="7D52523A" w14:textId="77777777" w:rsidR="000954BE" w:rsidRDefault="000954B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109C52F" wp14:editId="6EDE437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97E93" w14:textId="77777777" w:rsidR="000954BE" w:rsidRDefault="000954BE">
                          <w:pPr>
                            <w:pStyle w:val="a3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- 1 -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9C52F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9817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" filled="f" stroked="f">
              <v:textbox style="mso-fit-shape-to-text:t" inset="0,0,0,0">
                <w:txbxContent>
                  <w:p w14:paraId="7BD97E93" w14:textId="77777777" w:rsidR="000954BE" w:rsidRDefault="000954BE">
                    <w:pPr>
                      <w:pStyle w:val="a3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- 1 -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54E1" w14:textId="77777777" w:rsidR="00103C90" w:rsidRDefault="00000000">
    <w:pPr>
      <w:pStyle w:val="a5"/>
      <w:ind w:leftChars="2280" w:left="4788" w:firstLineChars="2000" w:firstLine="6400"/>
      <w:rPr>
        <w:rFonts w:eastAsia="仿宋"/>
        <w:sz w:val="32"/>
        <w:szCs w:val="48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AC8E379" wp14:editId="47CB7964">
              <wp:simplePos x="0" y="0"/>
              <wp:positionH relativeFrom="margin">
                <wp:posOffset>5179060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356B6D" w14:textId="77777777" w:rsidR="00103C90" w:rsidRDefault="00000000">
                          <w:pPr>
                            <w:pStyle w:val="a3"/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8E379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left:0;text-align:left;margin-left:407.8pt;margin-top:0;width:2in;height:2in;z-index:251696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" filled="f" stroked="f" strokeweight=".5pt">
              <v:textbox style="mso-fit-shape-to-text:t" inset="0,0,0,0">
                <w:txbxContent>
                  <w:p w14:paraId="7F356B6D" w14:textId="77777777" w:rsidR="00103C90" w:rsidRDefault="00000000">
                    <w:pPr>
                      <w:pStyle w:val="a3"/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仿宋" w:hint="eastAsia"/>
        <w:sz w:val="32"/>
        <w:szCs w:val="48"/>
      </w:rPr>
      <w:t xml:space="preserve">  </w:t>
    </w:r>
  </w:p>
  <w:p w14:paraId="5529205E" w14:textId="1ACCABEA" w:rsidR="00103C90" w:rsidRDefault="00000000">
    <w:pPr>
      <w:pStyle w:val="a5"/>
      <w:wordWrap w:val="0"/>
      <w:ind w:leftChars="2280" w:left="4788" w:firstLineChars="2000" w:firstLine="6400"/>
      <w:jc w:val="right"/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3FCC266" wp14:editId="72BAB16C">
              <wp:simplePos x="0" y="0"/>
              <wp:positionH relativeFrom="column">
                <wp:posOffset>-13335</wp:posOffset>
              </wp:positionH>
              <wp:positionV relativeFrom="paragraph">
                <wp:posOffset>302895</wp:posOffset>
              </wp:positionV>
              <wp:extent cx="5616575" cy="1905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5E9452" id="直接连接符 5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3.85pt" to="441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" strokecolor="#005192" strokeweight="1.75pt">
              <v:stroke joinstyle="miter"/>
            </v:line>
          </w:pict>
        </mc:Fallback>
      </mc:AlternateContent>
    </w:r>
    <w:r>
      <w:rPr>
        <w:rFonts w:eastAsia="仿宋" w:hint="eastAsia"/>
        <w:color w:val="FAFAFA"/>
        <w:sz w:val="32"/>
        <w:szCs w:val="48"/>
      </w:rPr>
      <w:t>X</w: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>湖北省</w:t>
    </w:r>
    <w:r w:rsidR="007B3903">
      <w:rPr>
        <w:rFonts w:ascii="宋体" w:eastAsia="宋体" w:hAnsi="宋体" w:cs="宋体" w:hint="eastAsia"/>
        <w:b/>
        <w:bCs/>
        <w:color w:val="005192"/>
        <w:sz w:val="28"/>
        <w:szCs w:val="44"/>
      </w:rPr>
      <w:t>林业局</w: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发布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D5CC7" w14:textId="77777777" w:rsidR="00FD4E76" w:rsidRDefault="00FD4E76">
      <w:r>
        <w:separator/>
      </w:r>
    </w:p>
  </w:footnote>
  <w:footnote w:type="continuationSeparator" w:id="0">
    <w:p w14:paraId="268B63D6" w14:textId="77777777" w:rsidR="00FD4E76" w:rsidRDefault="00FD4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90DBA" w14:textId="77777777" w:rsidR="008F47DF" w:rsidRDefault="008F47DF" w:rsidP="008F47DF">
    <w:pPr>
      <w:pStyle w:val="a5"/>
      <w:textAlignment w:val="center"/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1208598" wp14:editId="47B1D6C9">
              <wp:simplePos x="0" y="0"/>
              <wp:positionH relativeFrom="column">
                <wp:posOffset>5715</wp:posOffset>
              </wp:positionH>
              <wp:positionV relativeFrom="paragraph">
                <wp:posOffset>335280</wp:posOffset>
              </wp:positionV>
              <wp:extent cx="5616575" cy="1905"/>
              <wp:effectExtent l="0" t="0" r="0" b="0"/>
              <wp:wrapNone/>
              <wp:docPr id="13" name="直接连接符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AB6D61" id="直接连接符 13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26.4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" strokecolor="#005192" strokeweight="1.75pt">
              <v:stroke joinstyle="miter"/>
            </v:line>
          </w:pict>
        </mc:Fallback>
      </mc:AlternateContent>
    </w:r>
    <w:r>
      <w:rPr>
        <w:rFonts w:ascii="宋体" w:eastAsia="宋体" w:hAnsi="宋体" w:cs="宋体" w:hint="eastAsia"/>
        <w:b/>
        <w:bCs/>
        <w:noProof/>
        <w:color w:val="005192"/>
        <w:sz w:val="32"/>
      </w:rPr>
      <w:drawing>
        <wp:inline distT="0" distB="0" distL="114300" distR="114300" wp14:anchorId="0C89AA33" wp14:editId="18531D74">
          <wp:extent cx="308610" cy="308610"/>
          <wp:effectExtent l="0" t="0" r="21590" b="21590"/>
          <wp:docPr id="14" name="图片 14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eastAsia="宋体" w:hAnsi="宋体" w:cs="宋体" w:hint="eastAsia"/>
        <w:b/>
        <w:bCs/>
        <w:color w:val="005192"/>
        <w:sz w:val="32"/>
      </w:rPr>
      <w:t>湖北省林业局</w:t>
    </w:r>
  </w:p>
  <w:p w14:paraId="425CEE65" w14:textId="77777777" w:rsidR="008F47DF" w:rsidRDefault="008F47D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AD91" w14:textId="07D70609" w:rsidR="00103C90" w:rsidRDefault="00000000">
    <w:pPr>
      <w:pStyle w:val="a5"/>
      <w:textAlignment w:val="center"/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CBF64B1" wp14:editId="45869DA9">
              <wp:simplePos x="0" y="0"/>
              <wp:positionH relativeFrom="column">
                <wp:posOffset>5715</wp:posOffset>
              </wp:positionH>
              <wp:positionV relativeFrom="paragraph">
                <wp:posOffset>335280</wp:posOffset>
              </wp:positionV>
              <wp:extent cx="5616575" cy="1905"/>
              <wp:effectExtent l="0" t="0" r="0" b="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5D4149" id="直接连接符 10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26.4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" strokecolor="#005192" strokeweight="1.75pt">
              <v:stroke joinstyle="miter"/>
            </v:line>
          </w:pict>
        </mc:Fallback>
      </mc:AlternateContent>
    </w:r>
    <w:r>
      <w:rPr>
        <w:rFonts w:ascii="宋体" w:eastAsia="宋体" w:hAnsi="宋体" w:cs="宋体" w:hint="eastAsia"/>
        <w:b/>
        <w:bCs/>
        <w:noProof/>
        <w:color w:val="005192"/>
        <w:sz w:val="32"/>
      </w:rPr>
      <w:drawing>
        <wp:inline distT="0" distB="0" distL="114300" distR="114300" wp14:anchorId="585B418C" wp14:editId="3FEE79F1">
          <wp:extent cx="308610" cy="308610"/>
          <wp:effectExtent l="0" t="0" r="21590" b="21590"/>
          <wp:docPr id="6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eastAsia="宋体" w:hAnsi="宋体" w:cs="宋体" w:hint="eastAsia"/>
        <w:b/>
        <w:bCs/>
        <w:color w:val="005192"/>
        <w:sz w:val="32"/>
      </w:rPr>
      <w:t>湖北省</w:t>
    </w:r>
    <w:r w:rsidR="007B3903">
      <w:rPr>
        <w:rFonts w:ascii="宋体" w:eastAsia="宋体" w:hAnsi="宋体" w:cs="宋体" w:hint="eastAsia"/>
        <w:b/>
        <w:bCs/>
        <w:color w:val="005192"/>
        <w:sz w:val="32"/>
      </w:rPr>
      <w:t>林业局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D43E93"/>
    <w:multiLevelType w:val="singleLevel"/>
    <w:tmpl w:val="88D43E9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EFE8ABB"/>
    <w:multiLevelType w:val="singleLevel"/>
    <w:tmpl w:val="9EFE8ABB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F73477F8"/>
    <w:multiLevelType w:val="singleLevel"/>
    <w:tmpl w:val="F73477F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BF874DE"/>
    <w:multiLevelType w:val="multilevel"/>
    <w:tmpl w:val="FBF874DE"/>
    <w:lvl w:ilvl="0">
      <w:start w:val="3"/>
      <w:numFmt w:val="chineseCounting"/>
      <w:pStyle w:val="1"/>
      <w:suff w:val="nothing"/>
      <w:lvlText w:val="    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chineseCounting"/>
      <w:pStyle w:val="2"/>
      <w:suff w:val="nothing"/>
      <w:lvlText w:val="    （%2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  %3．"/>
      <w:lvlJc w:val="left"/>
      <w:pPr>
        <w:tabs>
          <w:tab w:val="left" w:pos="0"/>
        </w:tabs>
        <w:ind w:left="0" w:firstLine="40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4" w15:restartNumberingAfterBreak="0">
    <w:nsid w:val="5E57E2CB"/>
    <w:multiLevelType w:val="singleLevel"/>
    <w:tmpl w:val="5E57E2CB"/>
    <w:lvl w:ilvl="0">
      <w:start w:val="1"/>
      <w:numFmt w:val="chineseCounting"/>
      <w:suff w:val="nothing"/>
      <w:lvlText w:val="%1、"/>
      <w:lvlJc w:val="left"/>
    </w:lvl>
  </w:abstractNum>
  <w:num w:numId="1" w16cid:durableId="1639722072">
    <w:abstractNumId w:val="4"/>
  </w:num>
  <w:num w:numId="2" w16cid:durableId="953052170">
    <w:abstractNumId w:val="3"/>
  </w:num>
  <w:num w:numId="3" w16cid:durableId="340545087">
    <w:abstractNumId w:val="1"/>
  </w:num>
  <w:num w:numId="4" w16cid:durableId="520750696">
    <w:abstractNumId w:val="2"/>
  </w:num>
  <w:num w:numId="5" w16cid:durableId="14312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BB6E20B"/>
    <w:rsid w:val="7BB6E20B"/>
    <w:rsid w:val="99FF8081"/>
    <w:rsid w:val="9FFEE214"/>
    <w:rsid w:val="AC5AA4AE"/>
    <w:rsid w:val="BBB71739"/>
    <w:rsid w:val="BFFF21CF"/>
    <w:rsid w:val="C63DF995"/>
    <w:rsid w:val="CDE98F25"/>
    <w:rsid w:val="D9E7A1AA"/>
    <w:rsid w:val="DF53E2A1"/>
    <w:rsid w:val="E9AD9C8C"/>
    <w:rsid w:val="EC59EED5"/>
    <w:rsid w:val="EDD312E6"/>
    <w:rsid w:val="EE770AEB"/>
    <w:rsid w:val="F0766DB6"/>
    <w:rsid w:val="F7EFD70E"/>
    <w:rsid w:val="FAFE026A"/>
    <w:rsid w:val="FEFF7CA4"/>
    <w:rsid w:val="00061DD4"/>
    <w:rsid w:val="00084226"/>
    <w:rsid w:val="000954BE"/>
    <w:rsid w:val="000E414C"/>
    <w:rsid w:val="00103C90"/>
    <w:rsid w:val="00142E64"/>
    <w:rsid w:val="004F68D3"/>
    <w:rsid w:val="0061758C"/>
    <w:rsid w:val="00694136"/>
    <w:rsid w:val="006E46B4"/>
    <w:rsid w:val="007B3903"/>
    <w:rsid w:val="007C40C5"/>
    <w:rsid w:val="00854325"/>
    <w:rsid w:val="00885162"/>
    <w:rsid w:val="008F47DF"/>
    <w:rsid w:val="009663C2"/>
    <w:rsid w:val="00AA7E04"/>
    <w:rsid w:val="00AE2FF8"/>
    <w:rsid w:val="00B55B66"/>
    <w:rsid w:val="00D00194"/>
    <w:rsid w:val="00F111F8"/>
    <w:rsid w:val="00F679D4"/>
    <w:rsid w:val="00F7566B"/>
    <w:rsid w:val="00FD4E76"/>
    <w:rsid w:val="00FF14DC"/>
    <w:rsid w:val="1EDE3BBD"/>
    <w:rsid w:val="23FC33CA"/>
    <w:rsid w:val="3CE76B15"/>
    <w:rsid w:val="3EA6ADFA"/>
    <w:rsid w:val="55EFE6F9"/>
    <w:rsid w:val="5CFE033F"/>
    <w:rsid w:val="5F3FE24C"/>
    <w:rsid w:val="5F9F0B66"/>
    <w:rsid w:val="5FFBA3C9"/>
    <w:rsid w:val="673EED7E"/>
    <w:rsid w:val="73FFB612"/>
    <w:rsid w:val="777F391C"/>
    <w:rsid w:val="79F4CA0D"/>
    <w:rsid w:val="7BB6E20B"/>
    <w:rsid w:val="7D2F5A30"/>
    <w:rsid w:val="7D5CB4FD"/>
    <w:rsid w:val="7E3367A1"/>
    <w:rsid w:val="7E3F6382"/>
    <w:rsid w:val="7F2EF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B7676A"/>
  <w15:docId w15:val="{FEAE6357-1115-4CE6-89AA-13F3CF746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F111F8"/>
    <w:pPr>
      <w:keepNext/>
      <w:keepLines/>
      <w:numPr>
        <w:numId w:val="2"/>
      </w:numPr>
      <w:tabs>
        <w:tab w:val="left" w:pos="403"/>
      </w:tabs>
      <w:spacing w:beforeLines="50" w:before="50" w:afterLines="50" w:after="50" w:line="480" w:lineRule="auto"/>
      <w:jc w:val="left"/>
      <w:outlineLvl w:val="0"/>
    </w:pPr>
    <w:rPr>
      <w:rFonts w:ascii="Times New Roman" w:eastAsia="黑体" w:hAnsi="Times New Roman" w:cs="Times New Roman"/>
      <w:kern w:val="44"/>
      <w:sz w:val="28"/>
      <w:szCs w:val="20"/>
    </w:rPr>
  </w:style>
  <w:style w:type="paragraph" w:styleId="2">
    <w:name w:val="heading 2"/>
    <w:basedOn w:val="a"/>
    <w:next w:val="a"/>
    <w:link w:val="20"/>
    <w:qFormat/>
    <w:rsid w:val="00F111F8"/>
    <w:pPr>
      <w:keepNext/>
      <w:keepLines/>
      <w:numPr>
        <w:ilvl w:val="1"/>
        <w:numId w:val="2"/>
      </w:numPr>
      <w:spacing w:beforeLines="50" w:before="50" w:afterLines="50" w:after="50" w:line="360" w:lineRule="auto"/>
      <w:outlineLvl w:val="1"/>
    </w:pPr>
    <w:rPr>
      <w:rFonts w:ascii="Times New Roman" w:eastAsia="楷体" w:hAnsi="Times New Roman" w:cs="Times New Roman"/>
      <w:b/>
      <w:kern w:val="0"/>
      <w:szCs w:val="20"/>
    </w:rPr>
  </w:style>
  <w:style w:type="paragraph" w:styleId="3">
    <w:name w:val="heading 3"/>
    <w:basedOn w:val="2"/>
    <w:next w:val="a"/>
    <w:link w:val="30"/>
    <w:qFormat/>
    <w:rsid w:val="00F111F8"/>
    <w:pPr>
      <w:numPr>
        <w:ilvl w:val="2"/>
      </w:numPr>
      <w:jc w:val="left"/>
      <w:outlineLvl w:val="2"/>
    </w:pPr>
    <w:rPr>
      <w:rFonts w:eastAsia="仿宋_GB2312"/>
    </w:rPr>
  </w:style>
  <w:style w:type="paragraph" w:styleId="4">
    <w:name w:val="heading 4"/>
    <w:basedOn w:val="a"/>
    <w:next w:val="a"/>
    <w:link w:val="40"/>
    <w:qFormat/>
    <w:rsid w:val="00F111F8"/>
    <w:pPr>
      <w:keepNext/>
      <w:keepLines/>
      <w:numPr>
        <w:ilvl w:val="3"/>
        <w:numId w:val="2"/>
      </w:numPr>
      <w:spacing w:beforeLines="50" w:before="50" w:afterLines="50" w:after="50" w:line="360" w:lineRule="auto"/>
      <w:jc w:val="left"/>
      <w:outlineLvl w:val="3"/>
    </w:pPr>
    <w:rPr>
      <w:rFonts w:ascii="Times New Roman" w:eastAsia="仿宋_GB2312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7">
    <w:name w:val="Date"/>
    <w:basedOn w:val="a"/>
    <w:next w:val="a"/>
    <w:link w:val="a8"/>
    <w:rsid w:val="00061DD4"/>
    <w:pPr>
      <w:ind w:leftChars="2500" w:left="100"/>
    </w:pPr>
  </w:style>
  <w:style w:type="character" w:customStyle="1" w:styleId="a8">
    <w:name w:val="日期 字符"/>
    <w:basedOn w:val="a0"/>
    <w:link w:val="a7"/>
    <w:rsid w:val="00061DD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Normal (Web)"/>
    <w:basedOn w:val="a"/>
    <w:uiPriority w:val="99"/>
    <w:rsid w:val="00AE2F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rsid w:val="00F111F8"/>
    <w:rPr>
      <w:rFonts w:eastAsia="黑体"/>
      <w:kern w:val="44"/>
      <w:sz w:val="28"/>
    </w:rPr>
  </w:style>
  <w:style w:type="character" w:customStyle="1" w:styleId="20">
    <w:name w:val="标题 2 字符"/>
    <w:basedOn w:val="a0"/>
    <w:link w:val="2"/>
    <w:rsid w:val="00F111F8"/>
    <w:rPr>
      <w:rFonts w:eastAsia="楷体"/>
      <w:b/>
      <w:sz w:val="21"/>
    </w:rPr>
  </w:style>
  <w:style w:type="character" w:customStyle="1" w:styleId="30">
    <w:name w:val="标题 3 字符"/>
    <w:basedOn w:val="a0"/>
    <w:link w:val="3"/>
    <w:rsid w:val="00F111F8"/>
    <w:rPr>
      <w:rFonts w:eastAsia="仿宋_GB2312"/>
      <w:b/>
      <w:sz w:val="21"/>
    </w:rPr>
  </w:style>
  <w:style w:type="character" w:customStyle="1" w:styleId="40">
    <w:name w:val="标题 4 字符"/>
    <w:basedOn w:val="a0"/>
    <w:link w:val="4"/>
    <w:rsid w:val="00F111F8"/>
    <w:rPr>
      <w:rFonts w:eastAsia="仿宋_GB2312"/>
      <w:kern w:val="2"/>
      <w:sz w:val="21"/>
      <w:szCs w:val="24"/>
    </w:rPr>
  </w:style>
  <w:style w:type="paragraph" w:styleId="aa">
    <w:name w:val="Body Text"/>
    <w:basedOn w:val="a"/>
    <w:link w:val="ab"/>
    <w:qFormat/>
    <w:rsid w:val="00F111F8"/>
    <w:pPr>
      <w:spacing w:before="60" w:after="60" w:line="360" w:lineRule="auto"/>
      <w:ind w:firstLineChars="200" w:firstLine="200"/>
      <w:jc w:val="left"/>
    </w:pPr>
    <w:rPr>
      <w:rFonts w:ascii="Times New Roman" w:eastAsia="仿宋_GB2312" w:hAnsi="Times New Roman" w:cs="Times New Roman"/>
    </w:rPr>
  </w:style>
  <w:style w:type="character" w:customStyle="1" w:styleId="ab">
    <w:name w:val="正文文本 字符"/>
    <w:basedOn w:val="a0"/>
    <w:link w:val="aa"/>
    <w:rsid w:val="00F111F8"/>
    <w:rPr>
      <w:rFonts w:eastAsia="仿宋_GB2312"/>
      <w:kern w:val="2"/>
      <w:sz w:val="21"/>
      <w:szCs w:val="24"/>
    </w:rPr>
  </w:style>
  <w:style w:type="table" w:styleId="ac">
    <w:name w:val="Table Grid"/>
    <w:basedOn w:val="a1"/>
    <w:qFormat/>
    <w:rsid w:val="00F111F8"/>
    <w:rPr>
      <w:rFonts w:ascii="宋体" w:hAnsi="Calibri"/>
      <w:sz w:val="18"/>
      <w:szCs w:val="1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页脚 字符"/>
    <w:basedOn w:val="a0"/>
    <w:link w:val="a3"/>
    <w:qFormat/>
    <w:rsid w:val="00F111F8"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ad">
    <w:name w:val="段"/>
    <w:qFormat/>
    <w:rsid w:val="00F111F8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Default">
    <w:name w:val="Default"/>
    <w:qFormat/>
    <w:rsid w:val="00F111F8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ae">
    <w:name w:val="终结线"/>
    <w:basedOn w:val="a"/>
    <w:qFormat/>
    <w:rsid w:val="00F111F8"/>
    <w:pPr>
      <w:framePr w:hSpace="181" w:vSpace="181" w:wrap="around" w:vAnchor="text" w:hAnchor="margin" w:xAlign="center" w:y="285"/>
    </w:pPr>
    <w:rPr>
      <w:rFonts w:ascii="Times New Roman" w:eastAsia="仿宋_GB2312" w:hAnsi="Times New Roman" w:cs="Times New Roman"/>
      <w:sz w:val="32"/>
    </w:rPr>
  </w:style>
  <w:style w:type="character" w:customStyle="1" w:styleId="a6">
    <w:name w:val="页眉 字符"/>
    <w:basedOn w:val="a0"/>
    <w:link w:val="a5"/>
    <w:uiPriority w:val="99"/>
    <w:rsid w:val="008F47DF"/>
    <w:rPr>
      <w:rFonts w:ascii="DejaVu Sans" w:eastAsiaTheme="minorEastAsia" w:hAnsi="DejaVu Sans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1784</Words>
  <Characters>10169</Characters>
  <Application>Microsoft Office Word</Application>
  <DocSecurity>0</DocSecurity>
  <Lines>84</Lines>
  <Paragraphs>23</Paragraphs>
  <ScaleCrop>false</ScaleCrop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qinyao</dc:creator>
  <cp:lastModifiedBy>靖 李</cp:lastModifiedBy>
  <cp:revision>5</cp:revision>
  <cp:lastPrinted>2022-10-10T06:41:00Z</cp:lastPrinted>
  <dcterms:created xsi:type="dcterms:W3CDTF">2022-10-10T06:40:00Z</dcterms:created>
  <dcterms:modified xsi:type="dcterms:W3CDTF">2022-10-10T07:48:00Z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