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2AE69">
      <w:pPr>
        <w:rPr>
          <w:rFonts w:hint="eastAsia" w:ascii="仿宋_GB2312" w:hAnsi="仿宋_GB2312" w:eastAsia="仿宋_GB2312" w:cs="仿宋_GB2312"/>
          <w:sz w:val="32"/>
          <w:szCs w:val="32"/>
        </w:rPr>
      </w:pPr>
    </w:p>
    <w:p w14:paraId="7EDBF69E">
      <w:pPr>
        <w:rPr>
          <w:rFonts w:hint="eastAsia" w:ascii="仿宋_GB2312" w:hAnsi="仿宋_GB2312" w:eastAsia="仿宋_GB2312" w:cs="仿宋_GB2312"/>
          <w:sz w:val="32"/>
          <w:szCs w:val="32"/>
        </w:rPr>
      </w:pPr>
    </w:p>
    <w:p w14:paraId="5E26059B">
      <w:pPr>
        <w:keepNext w:val="0"/>
        <w:keepLines w:val="0"/>
        <w:pageBreakBefore w:val="0"/>
        <w:widowControl w:val="0"/>
        <w:kinsoku/>
        <w:wordWrap/>
        <w:overflowPunct/>
        <w:topLinePunct w:val="0"/>
        <w:autoSpaceDE/>
        <w:autoSpaceDN/>
        <w:bidi w:val="0"/>
        <w:adjustRightInd/>
        <w:snapToGrid/>
        <w:spacing w:line="120" w:lineRule="exact"/>
        <w:jc w:val="center"/>
        <w:textAlignment w:val="auto"/>
        <w:rPr>
          <w:rFonts w:hint="eastAsia" w:ascii="方正小标宋简体" w:hAnsi="方正小标宋简体" w:eastAsia="方正小标宋简体" w:cs="方正小标宋简体"/>
          <w:bCs/>
          <w:sz w:val="44"/>
          <w:szCs w:val="44"/>
          <w:lang w:eastAsia="zh-CN"/>
        </w:rPr>
      </w:pPr>
    </w:p>
    <w:p w14:paraId="1866076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黑体" w:eastAsia="方正小标宋简体" w:cs="黑体"/>
          <w:b w:val="0"/>
          <w:bCs w:val="0"/>
          <w:sz w:val="44"/>
          <w:szCs w:val="44"/>
          <w:lang w:eastAsia="zh-CN"/>
        </w:rPr>
      </w:pPr>
    </w:p>
    <w:p w14:paraId="521666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简体" w:hAnsi="黑体" w:eastAsia="方正小标宋简体" w:cs="黑体"/>
          <w:b w:val="0"/>
          <w:bCs w:val="0"/>
          <w:sz w:val="44"/>
          <w:szCs w:val="44"/>
          <w:lang w:eastAsia="zh-CN"/>
        </w:rPr>
      </w:pPr>
    </w:p>
    <w:p w14:paraId="467228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黑体"/>
          <w:b w:val="0"/>
          <w:bCs w:val="0"/>
          <w:sz w:val="44"/>
          <w:szCs w:val="44"/>
          <w:lang w:eastAsia="zh-CN"/>
        </w:rPr>
      </w:pPr>
      <w:bookmarkStart w:id="0" w:name="_GoBack"/>
      <w:r>
        <w:rPr>
          <w:rFonts w:hint="eastAsia" w:ascii="方正小标宋简体" w:hAnsi="黑体" w:eastAsia="方正小标宋简体" w:cs="黑体"/>
          <w:b w:val="0"/>
          <w:bCs w:val="0"/>
          <w:sz w:val="44"/>
          <w:szCs w:val="44"/>
          <w:lang w:eastAsia="zh-CN"/>
        </w:rPr>
        <w:t>通城县</w:t>
      </w:r>
      <w:r>
        <w:rPr>
          <w:rFonts w:hint="eastAsia" w:ascii="方正小标宋简体" w:hAnsi="黑体" w:eastAsia="方正小标宋简体" w:cs="黑体"/>
          <w:b w:val="0"/>
          <w:bCs w:val="0"/>
          <w:sz w:val="44"/>
          <w:szCs w:val="44"/>
        </w:rPr>
        <w:t>第</w:t>
      </w:r>
      <w:r>
        <w:rPr>
          <w:rFonts w:hint="eastAsia" w:ascii="方正小标宋简体" w:hAnsi="黑体" w:eastAsia="方正小标宋简体" w:cs="黑体"/>
          <w:b w:val="0"/>
          <w:bCs w:val="0"/>
          <w:sz w:val="44"/>
          <w:szCs w:val="44"/>
          <w:lang w:eastAsia="zh-CN"/>
        </w:rPr>
        <w:t>二</w:t>
      </w:r>
      <w:r>
        <w:rPr>
          <w:rFonts w:hint="eastAsia" w:ascii="方正小标宋简体" w:hAnsi="黑体" w:eastAsia="方正小标宋简体" w:cs="黑体"/>
          <w:b w:val="0"/>
          <w:bCs w:val="0"/>
          <w:sz w:val="44"/>
          <w:szCs w:val="44"/>
        </w:rPr>
        <w:t>轮</w:t>
      </w:r>
      <w:r>
        <w:rPr>
          <w:rFonts w:hint="eastAsia" w:ascii="方正小标宋简体" w:hAnsi="黑体" w:eastAsia="方正小标宋简体" w:cs="黑体"/>
          <w:b w:val="0"/>
          <w:bCs w:val="0"/>
          <w:sz w:val="44"/>
          <w:szCs w:val="44"/>
          <w:lang w:eastAsia="zh-CN"/>
        </w:rPr>
        <w:t>（</w:t>
      </w:r>
      <w:r>
        <w:rPr>
          <w:rFonts w:hint="eastAsia" w:ascii="方正小标宋简体" w:hAnsi="黑体" w:eastAsia="方正小标宋简体" w:cs="黑体"/>
          <w:b w:val="0"/>
          <w:bCs w:val="0"/>
          <w:sz w:val="44"/>
          <w:szCs w:val="44"/>
          <w:lang w:val="en-US" w:eastAsia="zh-CN"/>
        </w:rPr>
        <w:t>市序号10、16</w:t>
      </w:r>
      <w:r>
        <w:rPr>
          <w:rFonts w:hint="eastAsia" w:ascii="方正小标宋简体" w:hAnsi="黑体" w:eastAsia="方正小标宋简体" w:cs="黑体"/>
          <w:b w:val="0"/>
          <w:bCs w:val="0"/>
          <w:sz w:val="44"/>
          <w:szCs w:val="44"/>
          <w:lang w:eastAsia="zh-CN"/>
        </w:rPr>
        <w:t>）</w:t>
      </w:r>
      <w:r>
        <w:rPr>
          <w:rFonts w:hint="eastAsia" w:ascii="方正小标宋简体" w:hAnsi="黑体" w:eastAsia="方正小标宋简体" w:cs="黑体"/>
          <w:b w:val="0"/>
          <w:bCs w:val="0"/>
          <w:sz w:val="44"/>
          <w:szCs w:val="44"/>
          <w:lang w:val="en-US" w:eastAsia="zh-CN"/>
        </w:rPr>
        <w:t>和</w:t>
      </w:r>
      <w:r>
        <w:rPr>
          <w:rFonts w:hint="eastAsia" w:ascii="方正小标宋简体" w:hAnsi="黑体" w:eastAsia="方正小标宋简体" w:cs="黑体"/>
          <w:b w:val="0"/>
          <w:bCs w:val="0"/>
          <w:sz w:val="44"/>
          <w:szCs w:val="44"/>
        </w:rPr>
        <w:t>第</w:t>
      </w:r>
      <w:r>
        <w:rPr>
          <w:rFonts w:hint="eastAsia" w:ascii="方正小标宋简体" w:hAnsi="黑体" w:eastAsia="方正小标宋简体" w:cs="黑体"/>
          <w:b w:val="0"/>
          <w:bCs w:val="0"/>
          <w:sz w:val="44"/>
          <w:szCs w:val="44"/>
          <w:lang w:val="en-US" w:eastAsia="zh-CN"/>
        </w:rPr>
        <w:t>三</w:t>
      </w:r>
      <w:r>
        <w:rPr>
          <w:rFonts w:hint="eastAsia" w:ascii="方正小标宋简体" w:hAnsi="黑体" w:eastAsia="方正小标宋简体" w:cs="黑体"/>
          <w:b w:val="0"/>
          <w:bCs w:val="0"/>
          <w:sz w:val="44"/>
          <w:szCs w:val="44"/>
        </w:rPr>
        <w:t>轮</w:t>
      </w:r>
      <w:r>
        <w:rPr>
          <w:rFonts w:hint="eastAsia" w:ascii="方正小标宋简体" w:hAnsi="黑体" w:eastAsia="方正小标宋简体" w:cs="黑体"/>
          <w:b w:val="0"/>
          <w:bCs w:val="0"/>
          <w:sz w:val="44"/>
          <w:szCs w:val="44"/>
          <w:lang w:eastAsia="zh-CN"/>
        </w:rPr>
        <w:t>（</w:t>
      </w:r>
      <w:r>
        <w:rPr>
          <w:rFonts w:hint="eastAsia" w:ascii="方正小标宋简体" w:hAnsi="黑体" w:eastAsia="方正小标宋简体" w:cs="黑体"/>
          <w:b w:val="0"/>
          <w:bCs w:val="0"/>
          <w:sz w:val="44"/>
          <w:szCs w:val="44"/>
          <w:lang w:val="en-US" w:eastAsia="zh-CN"/>
        </w:rPr>
        <w:t>市序号4</w:t>
      </w:r>
      <w:r>
        <w:rPr>
          <w:rFonts w:hint="eastAsia" w:ascii="方正小标宋简体" w:hAnsi="黑体" w:eastAsia="方正小标宋简体" w:cs="黑体"/>
          <w:b w:val="0"/>
          <w:bCs w:val="0"/>
          <w:sz w:val="44"/>
          <w:szCs w:val="44"/>
          <w:lang w:eastAsia="zh-CN"/>
        </w:rPr>
        <w:t>）省</w:t>
      </w:r>
      <w:r>
        <w:rPr>
          <w:rFonts w:hint="eastAsia" w:ascii="方正小标宋简体" w:hAnsi="黑体" w:eastAsia="方正小标宋简体" w:cs="黑体"/>
          <w:b w:val="0"/>
          <w:bCs w:val="0"/>
          <w:sz w:val="44"/>
          <w:szCs w:val="44"/>
        </w:rPr>
        <w:t>生态环境保护督察</w:t>
      </w:r>
      <w:r>
        <w:rPr>
          <w:rFonts w:hint="eastAsia" w:ascii="方正小标宋简体" w:hAnsi="黑体" w:eastAsia="方正小标宋简体" w:cs="黑体"/>
          <w:b w:val="0"/>
          <w:bCs w:val="0"/>
          <w:sz w:val="44"/>
          <w:szCs w:val="44"/>
          <w:lang w:eastAsia="zh-CN"/>
        </w:rPr>
        <w:t>反馈问题整改情况公示</w:t>
      </w:r>
    </w:p>
    <w:bookmarkEnd w:id="0"/>
    <w:p w14:paraId="57BC316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小标宋简体" w:hAnsi="方正小标宋简体" w:eastAsia="方正小标宋简体" w:cs="方正小标宋简体"/>
          <w:bCs/>
          <w:sz w:val="44"/>
          <w:szCs w:val="44"/>
          <w:lang w:val="zh-CN" w:eastAsia="zh-CN"/>
        </w:rPr>
      </w:pPr>
    </w:p>
    <w:p w14:paraId="44C860BA">
      <w:pPr>
        <w:keepNext w:val="0"/>
        <w:keepLines w:val="0"/>
        <w:pageBreakBefore w:val="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val="0"/>
        <w:overflowPunct/>
        <w:topLinePunct w:val="0"/>
        <w:autoSpaceDE/>
        <w:autoSpaceDN/>
        <w:bidi w:val="0"/>
        <w:adjustRightInd/>
        <w:snapToGrid/>
        <w:spacing w:beforeLines="0" w:afterLines="0" w:line="640" w:lineRule="exact"/>
        <w:ind w:firstLine="640" w:firstLineChars="200"/>
        <w:jc w:val="left"/>
        <w:textAlignment w:val="auto"/>
        <w:rPr>
          <w:rFonts w:hint="eastAsia"/>
          <w:lang w:val="zh-CN" w:eastAsia="zh-CN"/>
        </w:rPr>
      </w:pPr>
      <w:r>
        <w:rPr>
          <w:rFonts w:hint="eastAsia"/>
          <w:lang w:val="zh-CN" w:eastAsia="zh-CN"/>
        </w:rPr>
        <w:t>根据《咸宁市贯彻落实第二轮省生态环境保护督察报告整改方案》、《咸宁市贯彻落实第</w:t>
      </w:r>
      <w:r>
        <w:rPr>
          <w:rFonts w:hint="eastAsia"/>
          <w:lang w:val="en-US" w:eastAsia="zh-CN"/>
        </w:rPr>
        <w:t>三</w:t>
      </w:r>
      <w:r>
        <w:rPr>
          <w:rFonts w:hint="eastAsia"/>
          <w:lang w:val="zh-CN" w:eastAsia="zh-CN"/>
        </w:rPr>
        <w:t>轮省生态环境保护督察报告整改方案》，针对涉及我县的第</w:t>
      </w:r>
      <w:r>
        <w:rPr>
          <w:rFonts w:hint="eastAsia"/>
          <w:lang w:val="en-US" w:eastAsia="zh-CN"/>
        </w:rPr>
        <w:t>4号问题</w:t>
      </w:r>
      <w:r>
        <w:rPr>
          <w:rFonts w:hint="eastAsia"/>
          <w:lang w:val="zh-CN" w:eastAsia="zh-CN"/>
        </w:rPr>
        <w:t>“</w:t>
      </w:r>
      <w:r>
        <w:rPr>
          <w:rFonts w:hint="eastAsia"/>
          <w:lang w:val="en-US" w:eastAsia="zh-CN"/>
        </w:rPr>
        <w:t>“两高”项目盲目上马管控不够到位。部分地方在处理高质量发展和高水平保护的关系上统筹不够，盲目上马“两高”项目冲动明显。</w:t>
      </w:r>
      <w:r>
        <w:rPr>
          <w:rFonts w:hint="eastAsia"/>
          <w:lang w:val="zh-CN" w:eastAsia="zh-CN"/>
        </w:rPr>
        <w:t>”、第</w:t>
      </w:r>
      <w:r>
        <w:rPr>
          <w:rFonts w:hint="eastAsia"/>
          <w:lang w:val="en-US" w:eastAsia="zh-CN"/>
        </w:rPr>
        <w:t>10号问题</w:t>
      </w:r>
      <w:r>
        <w:rPr>
          <w:rFonts w:hint="eastAsia"/>
          <w:lang w:val="zh-CN" w:eastAsia="zh-CN"/>
        </w:rPr>
        <w:t>“</w:t>
      </w:r>
      <w:r>
        <w:rPr>
          <w:rFonts w:hint="eastAsia"/>
          <w:lang w:val="en-US" w:eastAsia="zh-CN"/>
        </w:rPr>
        <w:t>发展质量不高。坚定不移做大健康产业集群，推动电子信息、食品饮料、智能装备制造和清洁能源等优势产业突破性发展不够。目前，冶金建材、纺织服装等主导产业产值占规模以上工业总产值近8成。产业结构偏重。2022年全市一、二、三产结构比为13.3：39.4:47.3,三产占比分别低于全国（52.8）全省（51.2）5.5和3.9个百分点。能源结构偏煤。水泥、陶瓷、建材等六大高耗能占规模以上工业能耗比重达到90%左右。全市能源消耗和二氧化碳排放总量仍然呈上升趋势，能源结构偏煤的情况未根本转变，2022年全市能耗增长12.94%，GDP仅增长4.3%，一钢厂一电厂能耗占全市7成。</w:t>
      </w:r>
      <w:r>
        <w:rPr>
          <w:rFonts w:hint="eastAsia"/>
          <w:lang w:val="zh-CN" w:eastAsia="zh-CN"/>
        </w:rPr>
        <w:t>”、第</w:t>
      </w:r>
      <w:r>
        <w:rPr>
          <w:rFonts w:hint="eastAsia"/>
          <w:lang w:val="en-US" w:eastAsia="zh-CN"/>
        </w:rPr>
        <w:t>16号问题</w:t>
      </w:r>
      <w:r>
        <w:rPr>
          <w:rFonts w:hint="eastAsia"/>
          <w:lang w:val="zh-CN" w:eastAsia="zh-CN"/>
        </w:rPr>
        <w:t>“</w:t>
      </w:r>
      <w:r>
        <w:rPr>
          <w:rFonts w:hint="eastAsia"/>
          <w:lang w:val="en-US" w:eastAsia="zh-CN"/>
        </w:rPr>
        <w:t>运输结构偏公。港口岸线利用率仅为0.71%，没有大型现代化综合性港口。通山、通城、崇阳三县没有铁路，货物进出全靠公路运输。2022年咸宁水路货运占比8.5%，铁路货运占比11.2%，公路货运量占比80.3%。</w:t>
      </w:r>
      <w:r>
        <w:rPr>
          <w:rFonts w:hint="eastAsia"/>
          <w:lang w:val="zh-CN" w:eastAsia="zh-CN"/>
        </w:rPr>
        <w:t>”等</w:t>
      </w:r>
      <w:r>
        <w:rPr>
          <w:rFonts w:hint="eastAsia"/>
          <w:lang w:val="en-US" w:eastAsia="zh-CN"/>
        </w:rPr>
        <w:t>4个问题。</w:t>
      </w:r>
      <w:r>
        <w:rPr>
          <w:rFonts w:hint="eastAsia"/>
          <w:lang w:val="zh-CN" w:eastAsia="zh-CN"/>
        </w:rPr>
        <w:t>现将有关整改完成情况进行公示（见附件），接受社会监督。</w:t>
      </w:r>
    </w:p>
    <w:p w14:paraId="00A6CF5A">
      <w:pPr>
        <w:keepNext w:val="0"/>
        <w:keepLines w:val="0"/>
        <w:pageBreakBefore w:val="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val="0"/>
        <w:overflowPunct/>
        <w:topLinePunct w:val="0"/>
        <w:autoSpaceDE/>
        <w:autoSpaceDN/>
        <w:bidi w:val="0"/>
        <w:adjustRightInd/>
        <w:snapToGrid/>
        <w:spacing w:beforeLines="0" w:afterLines="0" w:line="640" w:lineRule="exact"/>
        <w:ind w:firstLine="640" w:firstLineChars="200"/>
        <w:jc w:val="left"/>
        <w:textAlignment w:val="auto"/>
        <w:rPr>
          <w:rFonts w:hint="eastAsia"/>
          <w:lang w:val="zh-CN" w:eastAsia="zh-CN"/>
        </w:rPr>
      </w:pPr>
      <w:r>
        <w:rPr>
          <w:rFonts w:hint="eastAsia"/>
          <w:lang w:val="zh-CN" w:eastAsia="zh-CN"/>
        </w:rPr>
        <w:t>如有异议，请以信函、传真、电子邮件或其他方式，向通城县生态环境委员会办公室反馈。邮寄的以邮戳为准，直接送达的已送达日期为准，公示时间为</w:t>
      </w:r>
      <w:r>
        <w:rPr>
          <w:rFonts w:hint="eastAsia"/>
          <w:lang w:val="en-US" w:eastAsia="zh-CN"/>
        </w:rPr>
        <w:t>10</w:t>
      </w:r>
      <w:r>
        <w:rPr>
          <w:rFonts w:hint="eastAsia"/>
          <w:lang w:val="zh-CN" w:eastAsia="zh-CN"/>
        </w:rPr>
        <w:t>个工作日。</w:t>
      </w:r>
    </w:p>
    <w:p w14:paraId="716CEA3B">
      <w:pPr>
        <w:keepNext w:val="0"/>
        <w:keepLines w:val="0"/>
        <w:pageBreakBefore w:val="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640" w:lineRule="exact"/>
        <w:ind w:firstLine="640" w:firstLineChars="200"/>
        <w:jc w:val="left"/>
        <w:textAlignment w:val="auto"/>
        <w:rPr>
          <w:rFonts w:hint="eastAsia"/>
          <w:lang w:val="zh-CN" w:eastAsia="zh-CN"/>
        </w:rPr>
      </w:pPr>
      <w:r>
        <w:rPr>
          <w:rFonts w:hint="eastAsia"/>
          <w:lang w:val="zh-CN" w:eastAsia="zh-CN"/>
        </w:rPr>
        <w:t>公示时间：202</w:t>
      </w:r>
      <w:r>
        <w:rPr>
          <w:rFonts w:hint="eastAsia"/>
          <w:lang w:val="en-US" w:eastAsia="zh-CN"/>
        </w:rPr>
        <w:t>5</w:t>
      </w:r>
      <w:r>
        <w:rPr>
          <w:rFonts w:hint="eastAsia"/>
          <w:lang w:val="zh-CN" w:eastAsia="zh-CN"/>
        </w:rPr>
        <w:t>年</w:t>
      </w:r>
      <w:r>
        <w:rPr>
          <w:rFonts w:hint="eastAsia"/>
          <w:lang w:val="en-US" w:eastAsia="zh-CN"/>
        </w:rPr>
        <w:t>10</w:t>
      </w:r>
      <w:r>
        <w:rPr>
          <w:rFonts w:hint="eastAsia"/>
          <w:lang w:val="zh-CN" w:eastAsia="zh-CN"/>
        </w:rPr>
        <w:t>月</w:t>
      </w:r>
      <w:r>
        <w:rPr>
          <w:rFonts w:hint="eastAsia"/>
          <w:lang w:val="en-US" w:eastAsia="zh-CN"/>
        </w:rPr>
        <w:t>14</w:t>
      </w:r>
      <w:r>
        <w:rPr>
          <w:rFonts w:hint="eastAsia"/>
          <w:lang w:val="zh-CN" w:eastAsia="zh-CN"/>
        </w:rPr>
        <w:t>日</w:t>
      </w:r>
    </w:p>
    <w:p w14:paraId="08F6CF64">
      <w:pPr>
        <w:keepNext w:val="0"/>
        <w:keepLines w:val="0"/>
        <w:pageBreakBefore w:val="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640" w:lineRule="exact"/>
        <w:ind w:firstLine="640" w:firstLineChars="200"/>
        <w:jc w:val="left"/>
        <w:textAlignment w:val="auto"/>
        <w:rPr>
          <w:rFonts w:hint="default"/>
          <w:lang w:val="en-US" w:eastAsia="zh-CN"/>
        </w:rPr>
      </w:pPr>
      <w:r>
        <w:rPr>
          <w:rFonts w:hint="eastAsia"/>
          <w:lang w:val="zh-CN" w:eastAsia="zh-CN"/>
        </w:rPr>
        <w:t>联系人：</w:t>
      </w:r>
      <w:r>
        <w:rPr>
          <w:rFonts w:hint="eastAsia"/>
          <w:lang w:val="en-US" w:eastAsia="zh-CN"/>
        </w:rPr>
        <w:t>夏平江</w:t>
      </w:r>
    </w:p>
    <w:p w14:paraId="5A404AD9">
      <w:pPr>
        <w:keepNext w:val="0"/>
        <w:keepLines w:val="0"/>
        <w:pageBreakBefore w:val="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640" w:lineRule="exact"/>
        <w:ind w:firstLine="640" w:firstLineChars="200"/>
        <w:jc w:val="left"/>
        <w:textAlignment w:val="auto"/>
        <w:rPr>
          <w:rFonts w:hint="default"/>
          <w:lang w:val="en-US" w:eastAsia="zh-CN"/>
        </w:rPr>
      </w:pPr>
      <w:r>
        <w:rPr>
          <w:rFonts w:hint="eastAsia"/>
          <w:lang w:val="zh-CN" w:eastAsia="zh-CN"/>
        </w:rPr>
        <w:t>联系电话：</w:t>
      </w:r>
      <w:r>
        <w:rPr>
          <w:rFonts w:hint="eastAsia"/>
          <w:lang w:val="en-US" w:eastAsia="zh-CN"/>
        </w:rPr>
        <w:t>4322121</w:t>
      </w:r>
    </w:p>
    <w:p w14:paraId="2E6199FA">
      <w:pPr>
        <w:keepNext w:val="0"/>
        <w:keepLines w:val="0"/>
        <w:pageBreakBefore w:val="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640" w:lineRule="exact"/>
        <w:ind w:firstLine="640" w:firstLineChars="200"/>
        <w:jc w:val="left"/>
        <w:textAlignment w:val="auto"/>
        <w:rPr>
          <w:rFonts w:hint="default"/>
          <w:lang w:val="en-US" w:eastAsia="zh-CN"/>
        </w:rPr>
      </w:pPr>
      <w:r>
        <w:rPr>
          <w:rFonts w:hint="eastAsia"/>
          <w:lang w:val="zh-CN" w:eastAsia="zh-CN"/>
        </w:rPr>
        <w:t>联系地址：通城县</w:t>
      </w:r>
      <w:r>
        <w:rPr>
          <w:rFonts w:hint="eastAsia"/>
          <w:lang w:val="en-US" w:eastAsia="zh-CN"/>
        </w:rPr>
        <w:t>发展和改革局</w:t>
      </w:r>
    </w:p>
    <w:p w14:paraId="62F19EB6">
      <w:pPr>
        <w:keepNext w:val="0"/>
        <w:keepLines w:val="0"/>
        <w:pageBreakBefore w:val="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640" w:lineRule="exact"/>
        <w:jc w:val="right"/>
        <w:textAlignment w:val="auto"/>
        <w:rPr>
          <w:rFonts w:hint="eastAsia"/>
          <w:lang w:val="en-US" w:eastAsia="zh-CN"/>
        </w:rPr>
      </w:pPr>
    </w:p>
    <w:p w14:paraId="2FE1D3A7">
      <w:pPr>
        <w:keepNext w:val="0"/>
        <w:keepLines w:val="0"/>
        <w:pageBreakBefore w:val="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640" w:lineRule="exact"/>
        <w:ind w:left="0" w:hanging="960" w:hangingChars="300"/>
        <w:jc w:val="both"/>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附件：</w:t>
      </w:r>
      <w:r>
        <w:rPr>
          <w:rFonts w:hint="eastAsia" w:ascii="仿宋_GB2312" w:hAnsi="仿宋_GB2312" w:eastAsia="仿宋_GB2312" w:cs="仿宋_GB2312"/>
          <w:sz w:val="32"/>
          <w:szCs w:val="32"/>
        </w:rPr>
        <w:t>通城县贯彻落实</w:t>
      </w:r>
      <w:r>
        <w:rPr>
          <w:rFonts w:hint="eastAsia" w:ascii="仿宋_GB2312" w:hAnsi="仿宋_GB2312" w:eastAsia="仿宋_GB2312" w:cs="仿宋_GB2312"/>
          <w:b w:val="0"/>
          <w:bCs w:val="0"/>
          <w:sz w:val="32"/>
          <w:szCs w:val="32"/>
        </w:rPr>
        <w:t>第</w:t>
      </w:r>
      <w:r>
        <w:rPr>
          <w:rFonts w:hint="eastAsia" w:ascii="仿宋_GB2312" w:hAnsi="仿宋_GB2312" w:cs="仿宋_GB2312"/>
          <w:b w:val="0"/>
          <w:bCs w:val="0"/>
          <w:sz w:val="32"/>
          <w:szCs w:val="32"/>
          <w:lang w:eastAsia="zh-CN"/>
        </w:rPr>
        <w:t>二</w:t>
      </w:r>
      <w:r>
        <w:rPr>
          <w:rFonts w:hint="eastAsia" w:ascii="仿宋_GB2312" w:hAnsi="仿宋_GB2312" w:eastAsia="仿宋_GB2312" w:cs="仿宋_GB2312"/>
          <w:b w:val="0"/>
          <w:bCs w:val="0"/>
          <w:sz w:val="32"/>
          <w:szCs w:val="32"/>
        </w:rPr>
        <w:t>轮</w:t>
      </w:r>
      <w:r>
        <w:rPr>
          <w:rFonts w:hint="eastAsia" w:ascii="仿宋_GB2312" w:hAnsi="仿宋_GB2312" w:cs="仿宋_GB2312"/>
          <w:b w:val="0"/>
          <w:bCs w:val="0"/>
          <w:sz w:val="32"/>
          <w:szCs w:val="32"/>
          <w:lang w:eastAsia="zh-CN"/>
        </w:rPr>
        <w:t>省</w:t>
      </w:r>
      <w:r>
        <w:rPr>
          <w:rFonts w:hint="eastAsia" w:ascii="仿宋_GB2312" w:hAnsi="仿宋_GB2312" w:eastAsia="仿宋_GB2312" w:cs="仿宋_GB2312"/>
          <w:b w:val="0"/>
          <w:bCs w:val="0"/>
          <w:sz w:val="32"/>
          <w:szCs w:val="32"/>
        </w:rPr>
        <w:t>生态环境保护督察</w:t>
      </w:r>
      <w:r>
        <w:rPr>
          <w:rFonts w:hint="eastAsia" w:ascii="仿宋_GB2312" w:hAnsi="仿宋_GB2312" w:eastAsia="仿宋_GB2312" w:cs="仿宋_GB2312"/>
          <w:b w:val="0"/>
          <w:bCs w:val="0"/>
          <w:sz w:val="32"/>
          <w:szCs w:val="32"/>
          <w:lang w:eastAsia="zh-CN"/>
        </w:rPr>
        <w:t>反馈意见整改情况</w:t>
      </w:r>
    </w:p>
    <w:p w14:paraId="39AEDDC3">
      <w:pPr>
        <w:pStyle w:val="2"/>
        <w:keepNext w:val="0"/>
        <w:keepLines w:val="0"/>
        <w:pageBreakBefore w:val="0"/>
        <w:widowControl w:val="0"/>
        <w:kinsoku/>
        <w:overflowPunct/>
        <w:topLinePunct w:val="0"/>
        <w:autoSpaceDE/>
        <w:autoSpaceDN/>
        <w:bidi w:val="0"/>
        <w:adjustRightInd/>
        <w:snapToGrid/>
        <w:spacing w:line="640" w:lineRule="exact"/>
        <w:textAlignment w:val="auto"/>
        <w:rPr>
          <w:rFonts w:hint="eastAsia"/>
          <w:lang w:val="en-US" w:eastAsia="zh-CN"/>
        </w:rPr>
      </w:pPr>
    </w:p>
    <w:p w14:paraId="585E10BE">
      <w:pPr>
        <w:keepNext w:val="0"/>
        <w:keepLines w:val="0"/>
        <w:pageBreakBefore w:val="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val="0"/>
        <w:overflowPunct/>
        <w:topLinePunct w:val="0"/>
        <w:autoSpaceDE/>
        <w:autoSpaceDN/>
        <w:bidi w:val="0"/>
        <w:adjustRightInd/>
        <w:snapToGrid/>
        <w:spacing w:beforeLines="0" w:afterLines="0" w:line="640" w:lineRule="exact"/>
        <w:jc w:val="center"/>
        <w:textAlignment w:val="auto"/>
        <w:rPr>
          <w:rFonts w:hint="default" w:ascii="仿宋_GB2312" w:hAnsi="仿宋_GB2312" w:cs="仿宋_GB2312"/>
          <w:lang w:val="en-US" w:eastAsia="zh-CN"/>
        </w:rPr>
      </w:pPr>
      <w:r>
        <w:rPr>
          <w:rFonts w:hint="eastAsia" w:ascii="仿宋_GB2312" w:hAnsi="仿宋_GB2312" w:cs="仿宋_GB2312"/>
          <w:lang w:val="en-US" w:eastAsia="zh-CN"/>
        </w:rPr>
        <w:t xml:space="preserve">                      通城县发展和改革局</w:t>
      </w:r>
    </w:p>
    <w:p w14:paraId="2C898553">
      <w:pPr>
        <w:keepNext w:val="0"/>
        <w:keepLines w:val="0"/>
        <w:pageBreakBefore w:val="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val="0"/>
        <w:overflowPunct/>
        <w:topLinePunct w:val="0"/>
        <w:autoSpaceDE/>
        <w:autoSpaceDN/>
        <w:bidi w:val="0"/>
        <w:adjustRightInd/>
        <w:snapToGrid/>
        <w:spacing w:beforeLines="0" w:afterLines="0" w:line="640" w:lineRule="exact"/>
        <w:jc w:val="right"/>
        <w:textAlignment w:val="auto"/>
        <w:rPr>
          <w:rFonts w:hint="eastAsia" w:ascii="仿宋_GB2312" w:hAnsi="仿宋_GB2312" w:cs="仿宋_GB2312"/>
          <w:lang w:val="en-US" w:eastAsia="zh-CN"/>
        </w:rPr>
        <w:sectPr>
          <w:pgSz w:w="11906" w:h="16838"/>
          <w:pgMar w:top="930" w:right="1800" w:bottom="1440" w:left="1800" w:header="851" w:footer="992" w:gutter="0"/>
          <w:cols w:space="425" w:num="1"/>
          <w:docGrid w:type="lines" w:linePitch="312" w:charSpace="0"/>
        </w:sectPr>
      </w:pP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202</w:t>
      </w:r>
      <w:r>
        <w:rPr>
          <w:rFonts w:hint="eastAsia" w:ascii="仿宋_GB2312" w:hAnsi="仿宋_GB2312" w:cs="仿宋_GB2312"/>
          <w:lang w:val="en-US" w:eastAsia="zh-CN"/>
        </w:rPr>
        <w:t>5</w:t>
      </w:r>
      <w:r>
        <w:rPr>
          <w:rFonts w:hint="eastAsia" w:ascii="仿宋_GB2312" w:hAnsi="仿宋_GB2312" w:eastAsia="仿宋_GB2312" w:cs="仿宋_GB2312"/>
          <w:lang w:val="en-US" w:eastAsia="zh-CN"/>
        </w:rPr>
        <w:t>年</w:t>
      </w:r>
      <w:r>
        <w:rPr>
          <w:rFonts w:hint="eastAsia" w:ascii="仿宋_GB2312" w:hAnsi="仿宋_GB2312" w:cs="仿宋_GB2312"/>
          <w:lang w:val="en-US" w:eastAsia="zh-CN"/>
        </w:rPr>
        <w:t>10</w:t>
      </w:r>
      <w:r>
        <w:rPr>
          <w:rFonts w:hint="eastAsia" w:ascii="仿宋_GB2312" w:hAnsi="仿宋_GB2312" w:eastAsia="仿宋_GB2312" w:cs="仿宋_GB2312"/>
          <w:lang w:val="en-US" w:eastAsia="zh-CN"/>
        </w:rPr>
        <w:t>月</w:t>
      </w:r>
      <w:r>
        <w:rPr>
          <w:rFonts w:hint="eastAsia" w:ascii="仿宋_GB2312" w:hAnsi="仿宋_GB2312" w:cs="仿宋_GB2312"/>
          <w:lang w:val="en-US" w:eastAsia="zh-CN"/>
        </w:rPr>
        <w:t>14</w:t>
      </w:r>
      <w:r>
        <w:rPr>
          <w:rFonts w:hint="eastAsia" w:ascii="仿宋_GB2312" w:hAnsi="仿宋_GB2312" w:eastAsia="仿宋_GB2312" w:cs="仿宋_GB2312"/>
          <w:lang w:val="en-US" w:eastAsia="zh-CN"/>
        </w:rPr>
        <w:t xml:space="preserve">日    </w:t>
      </w:r>
      <w:r>
        <w:rPr>
          <w:rFonts w:hint="eastAsia" w:ascii="仿宋_GB2312" w:hAnsi="仿宋_GB2312" w:cs="仿宋_GB2312"/>
          <w:lang w:val="en-US" w:eastAsia="zh-CN"/>
        </w:rPr>
        <w:t xml:space="preserve">   </w:t>
      </w:r>
    </w:p>
    <w:p w14:paraId="77AE4370">
      <w:pPr>
        <w:rPr>
          <w:rFonts w:hint="eastAsia" w:ascii="仿宋_GB2312" w:hAnsi="仿宋_GB2312" w:eastAsia="仿宋_GB2312" w:cs="仿宋_GB2312"/>
          <w:i w:val="0"/>
          <w:iCs w:val="0"/>
          <w:snapToGrid w:val="0"/>
          <w:color w:val="000000"/>
          <w:kern w:val="0"/>
          <w:sz w:val="20"/>
          <w:szCs w:val="20"/>
          <w:u w:val="none"/>
          <w:lang w:val="en-US" w:eastAsia="zh-CN" w:bidi="ar"/>
        </w:rPr>
      </w:pPr>
    </w:p>
    <w:p w14:paraId="77400BC0">
      <w:pPr>
        <w:pStyle w:val="2"/>
        <w:ind w:left="0" w:leftChars="0" w:firstLine="0" w:firstLineChars="0"/>
        <w:rPr>
          <w:rFonts w:hint="eastAsia" w:ascii="方正小标宋简体" w:hAnsi="方正小标宋简体" w:eastAsia="方正小标宋简体" w:cs="方正小标宋简体"/>
          <w:i w:val="0"/>
          <w:iCs w:val="0"/>
          <w:snapToGrid w:val="0"/>
          <w:color w:val="000000"/>
          <w:kern w:val="0"/>
          <w:sz w:val="40"/>
          <w:szCs w:val="40"/>
          <w:u w:val="none"/>
          <w:lang w:val="en-US" w:eastAsia="zh-CN" w:bidi="ar"/>
        </w:rPr>
      </w:pPr>
    </w:p>
    <w:tbl>
      <w:tblPr>
        <w:tblStyle w:val="5"/>
        <w:tblW w:w="1566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9"/>
        <w:gridCol w:w="599"/>
        <w:gridCol w:w="3288"/>
        <w:gridCol w:w="1366"/>
        <w:gridCol w:w="3629"/>
        <w:gridCol w:w="750"/>
        <w:gridCol w:w="900"/>
        <w:gridCol w:w="771"/>
        <w:gridCol w:w="1134"/>
        <w:gridCol w:w="1111"/>
        <w:gridCol w:w="843"/>
        <w:gridCol w:w="779"/>
      </w:tblGrid>
      <w:tr w14:paraId="07217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5669" w:type="dxa"/>
            <w:gridSpan w:val="12"/>
            <w:tcBorders>
              <w:top w:val="nil"/>
              <w:left w:val="nil"/>
              <w:bottom w:val="nil"/>
              <w:right w:val="nil"/>
            </w:tcBorders>
            <w:shd w:val="clear" w:color="auto" w:fill="auto"/>
            <w:vAlign w:val="center"/>
          </w:tcPr>
          <w:p w14:paraId="1AAF41A0">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snapToGrid w:val="0"/>
                <w:color w:val="000000"/>
                <w:kern w:val="0"/>
                <w:sz w:val="40"/>
                <w:szCs w:val="40"/>
                <w:u w:val="none"/>
                <w:lang w:val="en-US" w:eastAsia="zh-CN" w:bidi="ar"/>
              </w:rPr>
              <w:t>通城县第二轮省级生态环境保护督察报告整改措施清单</w:t>
            </w:r>
          </w:p>
        </w:tc>
      </w:tr>
      <w:tr w14:paraId="3D88F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B657">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序号</w:t>
            </w:r>
          </w:p>
        </w:tc>
        <w:tc>
          <w:tcPr>
            <w:tcW w:w="599" w:type="dxa"/>
            <w:tcBorders>
              <w:top w:val="single" w:color="000000" w:sz="4" w:space="0"/>
              <w:left w:val="nil"/>
              <w:bottom w:val="single" w:color="000000" w:sz="4" w:space="0"/>
              <w:right w:val="single" w:color="000000" w:sz="4" w:space="0"/>
            </w:tcBorders>
            <w:shd w:val="clear" w:color="auto" w:fill="auto"/>
            <w:vAlign w:val="center"/>
          </w:tcPr>
          <w:p w14:paraId="1D2A321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市序号</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3EB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反馈的问题</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3E2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县整改目标</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218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县整改措施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55D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责任领导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DFC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牵头单位</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5F7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县责任单位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B2B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责任人</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487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完成时限</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082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验收单位</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687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备注</w:t>
            </w:r>
          </w:p>
        </w:tc>
      </w:tr>
      <w:tr w14:paraId="28C76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9"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1E6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8</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CFA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10</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F99C">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发展质量不高。坚定不移做大健康产业集群，推动电子信息、食品饮料、智能装备制造和清洁能源等优势产业突破性发展不够。目前，冶金建材、纺织服装等主导产业产值占规模以上工业总产值近8成。产业结构偏重。2022年全市一、二、三产结构比为13.3：39.4:47.3,三产占比分别低于全国（52.8）全省（51.2）5.5和3.9个百分点。能源结构偏煤。水泥、陶瓷、建材等六大高耗能占规模以上工业能耗比重达到90%左右。全市能源消耗和二氧化碳排放总量仍然呈上升趋势，能源结构偏煤的情况未根本转变，2022年全市能耗增长12.94%，GDP仅增长4.3%，一钢厂一电厂能耗占全市7成。</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3D00">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加快推进新型工业化，统筹推进供给侧结构性改革和绿色转型，深入推进传统产业改造升级，不断修复和巩固提升传统动能，加快新旧动能接续转换，推进产业调轻调高调优，优化全县产业结构。</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BE50">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一）全力壮大工业。以电子信息、新材料、大健康三大主导产业全链条，以科技创新为牵引，推动特色生物医药、电子信息产业提质增效。支持瀛通电子、三赢兴等企业加大技改投入，提高产品科技含量和竞争力。大力支持强芯半导体、安芯美封测、硕东精密等一批工业项目落地实施。</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（二）着力深化供给侧结构性改革，突出绿色转型，推进工业绿色低碳发展。逐年提高全县清洁能源发电量占全社会用电量的比重。</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（三）严格执行“三线一单”管控要求。加快淘汰落后产能，更加注重运用市场机制和经济手段淘汰落后产能，加快形成有利于落后产能退出的市场环境、政策导向和长效机制，引导促进落后产能加快退出。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2BE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阮仕林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357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县发改局</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C95E">
            <w:pPr>
              <w:jc w:val="center"/>
              <w:rPr>
                <w:rFonts w:hint="eastAsia" w:ascii="仿宋_GB2312" w:hAnsi="仿宋_GB2312" w:eastAsia="仿宋_GB2312" w:cs="仿宋_GB2312"/>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A4E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各责任单位主要负责同志</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FCA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立即整改，长期坚持。2024年12月底前销号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D28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县发改局</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BFE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市完成时限为2025年</w:t>
            </w:r>
          </w:p>
        </w:tc>
      </w:tr>
      <w:tr w14:paraId="21893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D05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11</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076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16</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0A9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运输结构偏公。港口岸线利用率仅为0.71%，没有大型现代化综合性港口。通山、通城、崇阳三县没有铁路，货物进出全靠公路运输。2022年咸宁水路货运占比8.5%，铁路货运占比11.2%，公路货运量占比80.3%。</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1F25">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持续跟踪、配合省市相关单位积极争取国家将过境我县的铁路项目纳入规划计划，积极配合推进岳咸九铁路方案编制等前期工作。</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3AF5">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（一）优化公路运输结构调整，整合货运资源，加强货运站场建设，发挥现有公路运输优势，保障公路货运量稳定增长。</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（二）加强向上对接沟通，及时了解铁路项目信息，积极配合省市相关单位做好铁路项目前期工作，争取体现我县需求，争取2024年完成铁路项目方案和预可行性研究报告编制。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CF9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阮仕林 刘长青</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C39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县发改局、县交通运输局</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3662">
            <w:pPr>
              <w:jc w:val="center"/>
              <w:rPr>
                <w:rFonts w:hint="eastAsia" w:ascii="仿宋_GB2312" w:hAnsi="仿宋_GB2312" w:eastAsia="仿宋_GB2312" w:cs="仿宋_GB2312"/>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F3D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各责任单位主要负责同志</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257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立即整改，长期坚持。2025年12月底销号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BF4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县发改局、县交通运输局</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273C">
            <w:pPr>
              <w:rPr>
                <w:rFonts w:hint="eastAsia" w:ascii="仿宋_GB2312" w:hAnsi="仿宋_GB2312" w:eastAsia="仿宋_GB2312" w:cs="仿宋_GB2312"/>
                <w:i w:val="0"/>
                <w:iCs w:val="0"/>
                <w:color w:val="000000"/>
                <w:sz w:val="20"/>
                <w:szCs w:val="20"/>
                <w:u w:val="none"/>
              </w:rPr>
            </w:pPr>
          </w:p>
        </w:tc>
      </w:tr>
    </w:tbl>
    <w:p w14:paraId="29AF592F">
      <w:pPr>
        <w:pStyle w:val="2"/>
        <w:ind w:left="0" w:leftChars="0" w:firstLine="0" w:firstLineChars="0"/>
        <w:jc w:val="center"/>
        <w:rPr>
          <w:rFonts w:hint="eastAsia" w:ascii="方正小标宋简体" w:hAnsi="方正小标宋简体" w:eastAsia="方正小标宋简体" w:cs="方正小标宋简体"/>
          <w:i w:val="0"/>
          <w:iCs w:val="0"/>
          <w:snapToGrid w:val="0"/>
          <w:color w:val="000000"/>
          <w:kern w:val="0"/>
          <w:sz w:val="40"/>
          <w:szCs w:val="40"/>
          <w:u w:val="none"/>
          <w:lang w:val="en-US" w:eastAsia="zh-CN" w:bidi="ar"/>
        </w:rPr>
      </w:pPr>
    </w:p>
    <w:p w14:paraId="0EE11CC1">
      <w:pPr>
        <w:pStyle w:val="2"/>
        <w:ind w:left="0" w:leftChars="0" w:firstLine="0" w:firstLineChars="0"/>
        <w:jc w:val="center"/>
        <w:rPr>
          <w:rFonts w:hint="eastAsia" w:ascii="方正小标宋简体" w:hAnsi="方正小标宋简体" w:eastAsia="方正小标宋简体" w:cs="方正小标宋简体"/>
          <w:i w:val="0"/>
          <w:iCs w:val="0"/>
          <w:snapToGrid w:val="0"/>
          <w:color w:val="000000"/>
          <w:kern w:val="0"/>
          <w:sz w:val="40"/>
          <w:szCs w:val="40"/>
          <w:u w:val="none"/>
          <w:lang w:val="en-US" w:eastAsia="zh-CN" w:bidi="ar"/>
        </w:rPr>
      </w:pPr>
    </w:p>
    <w:p w14:paraId="5126DF4F">
      <w:pPr>
        <w:pStyle w:val="2"/>
        <w:ind w:left="0" w:leftChars="0" w:firstLine="0" w:firstLineChars="0"/>
        <w:jc w:val="center"/>
        <w:rPr>
          <w:rFonts w:hint="eastAsia" w:ascii="方正小标宋简体" w:hAnsi="方正小标宋简体" w:eastAsia="方正小标宋简体" w:cs="方正小标宋简体"/>
          <w:i w:val="0"/>
          <w:iCs w:val="0"/>
          <w:snapToGrid w:val="0"/>
          <w:color w:val="000000"/>
          <w:kern w:val="0"/>
          <w:sz w:val="40"/>
          <w:szCs w:val="40"/>
          <w:u w:val="none"/>
          <w:lang w:val="en-US" w:eastAsia="zh-CN" w:bidi="ar"/>
        </w:rPr>
      </w:pPr>
    </w:p>
    <w:p w14:paraId="15685A99">
      <w:pPr>
        <w:pStyle w:val="2"/>
        <w:ind w:left="0" w:leftChars="0" w:firstLine="0" w:firstLineChars="0"/>
        <w:jc w:val="center"/>
        <w:rPr>
          <w:rFonts w:hint="eastAsia" w:ascii="方正小标宋简体" w:hAnsi="方正小标宋简体" w:eastAsia="方正小标宋简体" w:cs="方正小标宋简体"/>
          <w:i w:val="0"/>
          <w:iCs w:val="0"/>
          <w:snapToGrid w:val="0"/>
          <w:color w:val="000000"/>
          <w:kern w:val="0"/>
          <w:sz w:val="40"/>
          <w:szCs w:val="40"/>
          <w:u w:val="none"/>
          <w:lang w:val="en-US" w:eastAsia="zh-CN" w:bidi="ar"/>
        </w:rPr>
      </w:pPr>
    </w:p>
    <w:p w14:paraId="5531ECDD">
      <w:pPr>
        <w:pStyle w:val="2"/>
        <w:ind w:left="0" w:leftChars="0" w:firstLine="0" w:firstLineChars="0"/>
        <w:jc w:val="center"/>
        <w:rPr>
          <w:rFonts w:hint="eastAsia" w:ascii="方正小标宋简体" w:hAnsi="方正小标宋简体" w:eastAsia="方正小标宋简体" w:cs="方正小标宋简体"/>
          <w:i w:val="0"/>
          <w:iCs w:val="0"/>
          <w:snapToGrid w:val="0"/>
          <w:color w:val="000000"/>
          <w:kern w:val="0"/>
          <w:sz w:val="40"/>
          <w:szCs w:val="40"/>
          <w:u w:val="none"/>
          <w:lang w:val="en-US" w:eastAsia="zh-CN" w:bidi="ar"/>
        </w:rPr>
      </w:pPr>
    </w:p>
    <w:p w14:paraId="16104D17">
      <w:pPr>
        <w:pStyle w:val="2"/>
        <w:ind w:left="0" w:leftChars="0" w:firstLine="0" w:firstLineChars="0"/>
        <w:jc w:val="center"/>
        <w:rPr>
          <w:rFonts w:hint="eastAsia" w:ascii="方正小标宋简体" w:hAnsi="方正小标宋简体" w:eastAsia="方正小标宋简体" w:cs="方正小标宋简体"/>
          <w:i w:val="0"/>
          <w:iCs w:val="0"/>
          <w:snapToGrid w:val="0"/>
          <w:color w:val="000000"/>
          <w:kern w:val="0"/>
          <w:sz w:val="40"/>
          <w:szCs w:val="40"/>
          <w:u w:val="none"/>
          <w:lang w:val="en-US" w:eastAsia="zh-CN" w:bidi="ar"/>
        </w:rPr>
      </w:pPr>
    </w:p>
    <w:p w14:paraId="6C8DD757">
      <w:pPr>
        <w:pStyle w:val="2"/>
        <w:ind w:left="0" w:leftChars="0" w:firstLine="0" w:firstLineChars="0"/>
        <w:jc w:val="center"/>
        <w:rPr>
          <w:rFonts w:hint="eastAsia" w:ascii="方正小标宋简体" w:hAnsi="方正小标宋简体" w:eastAsia="方正小标宋简体" w:cs="方正小标宋简体"/>
          <w:i w:val="0"/>
          <w:iCs w:val="0"/>
          <w:snapToGrid w:val="0"/>
          <w:color w:val="000000"/>
          <w:kern w:val="0"/>
          <w:sz w:val="40"/>
          <w:szCs w:val="40"/>
          <w:u w:val="none"/>
          <w:lang w:val="en-US" w:eastAsia="zh-CN" w:bidi="ar"/>
        </w:rPr>
      </w:pPr>
    </w:p>
    <w:p w14:paraId="0DFE89A9">
      <w:pPr>
        <w:pStyle w:val="2"/>
        <w:ind w:left="0" w:leftChars="0" w:firstLine="0" w:firstLineChars="0"/>
        <w:jc w:val="center"/>
        <w:rPr>
          <w:rFonts w:hint="eastAsia" w:ascii="方正小标宋简体" w:hAnsi="方正小标宋简体" w:eastAsia="方正小标宋简体" w:cs="方正小标宋简体"/>
          <w:i w:val="0"/>
          <w:iCs w:val="0"/>
          <w:snapToGrid w:val="0"/>
          <w:color w:val="000000"/>
          <w:kern w:val="0"/>
          <w:sz w:val="40"/>
          <w:szCs w:val="40"/>
          <w:u w:val="none"/>
          <w:lang w:val="en-US" w:eastAsia="zh-CN" w:bidi="ar"/>
        </w:rPr>
      </w:pPr>
    </w:p>
    <w:p w14:paraId="2ACE1409">
      <w:pPr>
        <w:pStyle w:val="2"/>
        <w:ind w:left="0" w:leftChars="0" w:firstLine="0" w:firstLineChars="0"/>
        <w:jc w:val="center"/>
        <w:rPr>
          <w:rFonts w:hint="eastAsia" w:ascii="方正小标宋简体" w:hAnsi="方正小标宋简体" w:eastAsia="方正小标宋简体" w:cs="方正小标宋简体"/>
          <w:i w:val="0"/>
          <w:iCs w:val="0"/>
          <w:snapToGrid w:val="0"/>
          <w:color w:val="000000"/>
          <w:kern w:val="0"/>
          <w:sz w:val="40"/>
          <w:szCs w:val="40"/>
          <w:u w:val="none"/>
          <w:lang w:val="en-US" w:eastAsia="zh-CN" w:bidi="ar"/>
        </w:rPr>
      </w:pPr>
    </w:p>
    <w:p w14:paraId="25E528E2">
      <w:pPr>
        <w:pStyle w:val="2"/>
        <w:ind w:left="0" w:leftChars="0" w:firstLine="0" w:firstLineChars="0"/>
        <w:jc w:val="center"/>
        <w:rPr>
          <w:rFonts w:hint="eastAsia" w:ascii="方正小标宋简体" w:hAnsi="方正小标宋简体" w:eastAsia="方正小标宋简体" w:cs="方正小标宋简体"/>
          <w:i w:val="0"/>
          <w:iCs w:val="0"/>
          <w:snapToGrid w:val="0"/>
          <w:color w:val="000000"/>
          <w:kern w:val="0"/>
          <w:sz w:val="40"/>
          <w:szCs w:val="40"/>
          <w:u w:val="none"/>
          <w:lang w:val="en-US" w:eastAsia="zh-CN" w:bidi="ar"/>
        </w:rPr>
      </w:pPr>
    </w:p>
    <w:p w14:paraId="29DDF4B5">
      <w:pPr>
        <w:pStyle w:val="2"/>
        <w:ind w:left="0" w:leftChars="0" w:firstLine="0" w:firstLineChars="0"/>
        <w:jc w:val="center"/>
      </w:pPr>
      <w:r>
        <w:rPr>
          <w:rFonts w:hint="eastAsia" w:ascii="方正小标宋简体" w:hAnsi="方正小标宋简体" w:eastAsia="方正小标宋简体" w:cs="方正小标宋简体"/>
          <w:i w:val="0"/>
          <w:iCs w:val="0"/>
          <w:snapToGrid w:val="0"/>
          <w:color w:val="000000"/>
          <w:kern w:val="0"/>
          <w:sz w:val="40"/>
          <w:szCs w:val="40"/>
          <w:u w:val="none"/>
          <w:lang w:val="en-US" w:eastAsia="zh-CN" w:bidi="ar"/>
        </w:rPr>
        <w:t>通城县第三轮中央生态环境保护督察报告整改措施清单</w:t>
      </w:r>
    </w:p>
    <w:tbl>
      <w:tblPr>
        <w:tblStyle w:val="5"/>
        <w:tblW w:w="158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4"/>
        <w:gridCol w:w="400"/>
        <w:gridCol w:w="2440"/>
        <w:gridCol w:w="1780"/>
        <w:gridCol w:w="5440"/>
        <w:gridCol w:w="915"/>
        <w:gridCol w:w="785"/>
        <w:gridCol w:w="1441"/>
        <w:gridCol w:w="828"/>
        <w:gridCol w:w="914"/>
        <w:gridCol w:w="513"/>
      </w:tblGrid>
      <w:tr w14:paraId="62619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1"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3A05">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序号</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FA65">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市序号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051B">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反馈的问题</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3252">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整改目标</w:t>
            </w:r>
          </w:p>
        </w:tc>
        <w:tc>
          <w:tcPr>
            <w:tcW w:w="5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C7B4">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整改措施</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AE93">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责任领导</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8A31">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牵头单位</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D2F2">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责任单位</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B741">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牵头单位验收单位</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1F15">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完成时限</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B5E9">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备注</w:t>
            </w:r>
          </w:p>
        </w:tc>
      </w:tr>
      <w:tr w14:paraId="7DD0B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AB5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44E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9628">
            <w:pPr>
              <w:keepNext w:val="0"/>
              <w:keepLines w:val="0"/>
              <w:widowControl/>
              <w:suppressLineNumbers w:val="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“两高”项目盲目上马管控不够到位。部分地方在处理高质量发展和高水平保护的关系上统筹不够，盲目上马“两高”项目冲动明显。</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D989">
            <w:pPr>
              <w:keepNext w:val="0"/>
              <w:keepLines w:val="0"/>
              <w:widowControl/>
              <w:suppressLineNumbers w:val="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坚决遏制“两高一低”项目盲目发展，严控“两高”项目准入。推进节能降碳，确保完成“十四五”能耗双控目标。依法依规完善产能置换整改方案及项目备案、环评、能评等建设审批手续，确保批建一致。</w:t>
            </w:r>
          </w:p>
        </w:tc>
        <w:tc>
          <w:tcPr>
            <w:tcW w:w="5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975B">
            <w:pPr>
              <w:keepNext w:val="0"/>
              <w:keepLines w:val="0"/>
              <w:widowControl/>
              <w:suppressLineNumbers w:val="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（一）2024年12月底前，严把“两高”项目准入关口。持续落实“两高”项目准入前产业政策、污染物减排、能效水平等联审会商机制。依法依规完善产能置换整改方案及项目备案、环评、能评等建设审批手续。</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二）2025年6月底前，全面排查“两高”项目。全面排查“两高”项目节能审查、批建不符、未批先建、区域削减方案等落实情况，形成排查问题整治清单，完成排查问题整改。完善“两高”项目动态调整清单管理制度，对“十四五”期间拟建、新建、投产的“两高”项目建立管理台账，实行动态管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三）强化监管长效机制。进一步加强“两高”项目建设事前、事中和事后监管，确保建设规模与公告产能置换方案一致。实施常态化监督管理，加强环保设施运行监管，执行行业超低排放标准，落实总量控制措施。</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（四）持续推动锅炉深度治理，20蒸吨/小时以上燃煤锅炉污染物在线监控应接尽接，逐步推动35蒸吨/小时以上的燃煤锅炉开展超低排放改造。到2025年，基本淘汰10蒸吨/小时以下的燃煤锅炉。</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D87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县政府分管发改工作副县长</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6A2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县发改局</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0B2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县科经局、市生态环境局通城县分局，各乡镇人民政府，通城经济开发区管委会</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18C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县发改局</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C11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2025年10月底前，长期坚持</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DEF9">
            <w:pPr>
              <w:jc w:val="both"/>
              <w:rPr>
                <w:rFonts w:hint="eastAsia" w:ascii="仿宋_GB2312" w:hAnsi="仿宋_GB2312" w:eastAsia="仿宋_GB2312" w:cs="仿宋_GB2312"/>
                <w:i w:val="0"/>
                <w:iCs w:val="0"/>
                <w:color w:val="000000"/>
                <w:sz w:val="20"/>
                <w:szCs w:val="20"/>
                <w:u w:val="none"/>
              </w:rPr>
            </w:pPr>
          </w:p>
        </w:tc>
      </w:tr>
    </w:tbl>
    <w:p w14:paraId="0BD1FE8D">
      <w:pPr>
        <w:keepNext w:val="0"/>
        <w:keepLines w:val="0"/>
        <w:pageBreakBefore w:val="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val="0"/>
        <w:overflowPunct/>
        <w:topLinePunct w:val="0"/>
        <w:autoSpaceDE/>
        <w:autoSpaceDN/>
        <w:bidi w:val="0"/>
        <w:adjustRightInd/>
        <w:snapToGrid/>
        <w:spacing w:beforeLines="0" w:afterLines="0" w:line="240" w:lineRule="auto"/>
        <w:jc w:val="both"/>
        <w:textAlignment w:val="auto"/>
        <w:rPr>
          <w:rFonts w:hint="default" w:ascii="仿宋_GB2312" w:hAnsi="仿宋_GB2312" w:cs="仿宋_GB2312"/>
          <w:sz w:val="24"/>
          <w:szCs w:val="24"/>
          <w:lang w:val="en-US" w:eastAsia="zh-CN"/>
        </w:rPr>
      </w:pPr>
    </w:p>
    <w:sectPr>
      <w:pgSz w:w="16838" w:h="11906" w:orient="landscape"/>
      <w:pgMar w:top="839" w:right="816" w:bottom="839" w:left="81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iNjU1ZGZhODAzMTE4MmU4YTVlZDcyZWRlYzMwNDMifQ=="/>
  </w:docVars>
  <w:rsids>
    <w:rsidRoot w:val="00172A27"/>
    <w:rsid w:val="02243558"/>
    <w:rsid w:val="06005DBA"/>
    <w:rsid w:val="0C33728D"/>
    <w:rsid w:val="0FED14FF"/>
    <w:rsid w:val="1191235E"/>
    <w:rsid w:val="16E9508F"/>
    <w:rsid w:val="17D040ED"/>
    <w:rsid w:val="18590EDF"/>
    <w:rsid w:val="1B096F1C"/>
    <w:rsid w:val="1E2F1E4F"/>
    <w:rsid w:val="1F5772AD"/>
    <w:rsid w:val="20CE2C87"/>
    <w:rsid w:val="222D1C2F"/>
    <w:rsid w:val="230B6414"/>
    <w:rsid w:val="2AFA39B3"/>
    <w:rsid w:val="2B733E82"/>
    <w:rsid w:val="33E8099F"/>
    <w:rsid w:val="36972F00"/>
    <w:rsid w:val="3A222B9D"/>
    <w:rsid w:val="3B99592B"/>
    <w:rsid w:val="3EEA4CD8"/>
    <w:rsid w:val="3FBF3620"/>
    <w:rsid w:val="3FF10235"/>
    <w:rsid w:val="40041DC9"/>
    <w:rsid w:val="41B415CD"/>
    <w:rsid w:val="43140575"/>
    <w:rsid w:val="432B4304"/>
    <w:rsid w:val="43996CCD"/>
    <w:rsid w:val="457A48DC"/>
    <w:rsid w:val="49774A22"/>
    <w:rsid w:val="49D319D3"/>
    <w:rsid w:val="4A101785"/>
    <w:rsid w:val="4AAC240F"/>
    <w:rsid w:val="4CEE4FDA"/>
    <w:rsid w:val="4FF21C3E"/>
    <w:rsid w:val="505A77E4"/>
    <w:rsid w:val="51EA5C0F"/>
    <w:rsid w:val="53131649"/>
    <w:rsid w:val="563439CC"/>
    <w:rsid w:val="580D7ADE"/>
    <w:rsid w:val="58A27F7A"/>
    <w:rsid w:val="5B30084B"/>
    <w:rsid w:val="5F4678B1"/>
    <w:rsid w:val="60B62901"/>
    <w:rsid w:val="6608394C"/>
    <w:rsid w:val="6AB6766C"/>
    <w:rsid w:val="6AE40026"/>
    <w:rsid w:val="6E2D3C94"/>
    <w:rsid w:val="6E747C6E"/>
    <w:rsid w:val="6EFE28D9"/>
    <w:rsid w:val="6F49941D"/>
    <w:rsid w:val="707A1F4A"/>
    <w:rsid w:val="73163A55"/>
    <w:rsid w:val="7496364B"/>
    <w:rsid w:val="764150C4"/>
    <w:rsid w:val="764663A2"/>
    <w:rsid w:val="7A9279F6"/>
    <w:rsid w:val="7BFF4A1D"/>
    <w:rsid w:val="7EDF5E6A"/>
    <w:rsid w:val="7EFFE939"/>
    <w:rsid w:val="7F6257A4"/>
    <w:rsid w:val="7F7E679B"/>
    <w:rsid w:val="7FEC3C40"/>
    <w:rsid w:val="E4779900"/>
    <w:rsid w:val="E8BD7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5"/>
    <w:basedOn w:val="1"/>
    <w:next w:val="1"/>
    <w:unhideWhenUsed/>
    <w:qFormat/>
    <w:uiPriority w:val="99"/>
    <w:pPr>
      <w:ind w:left="800" w:leftChars="8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3172</Words>
  <Characters>3369</Characters>
  <Lines>1</Lines>
  <Paragraphs>1</Paragraphs>
  <TotalTime>2</TotalTime>
  <ScaleCrop>false</ScaleCrop>
  <LinksUpToDate>false</LinksUpToDate>
  <CharactersWithSpaces>3405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2021-10-21T11:12:00Z</dcterms:created>
  <dc:creator>Administrator</dc:creator>
  <cp:lastModifiedBy>夏平江</cp:lastModifiedBy>
  <cp:lastPrinted>2025-10-14T09:29:00Z</cp:lastPrinted>
  <dcterms:modified xsi:type="dcterms:W3CDTF">2025-10-14T08:29:45Z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8207239BCD1D4CF5843E6F0A4D5E9DDA_13</vt:lpwstr>
  </property>
  <property fmtid="{D5CDD505-2E9C-101B-9397-08002B2CF9AE}" pid="4" name="KSOTemplateDocerSaveRecord">
    <vt:lpwstr>eyJoZGlkIjoiYTE5ZTk0ZWI5MjY4MjY4NmM1ZjQ5MWVjNjYzYTExZDEiLCJ1c2VySWQiOiI0MzA4Njc1MTIifQ==</vt:lpwstr>
  </property>
</Properties>
</file>