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通城县城市管理执法局关于印发</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w:t>
      </w:r>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年度双随机抽查工作计划</w:t>
      </w:r>
      <w:r>
        <w:rPr>
          <w:rFonts w:hint="eastAsia" w:ascii="黑体" w:hAnsi="黑体" w:eastAsia="黑体" w:cs="黑体"/>
          <w:sz w:val="44"/>
          <w:szCs w:val="44"/>
          <w:lang w:eastAsia="zh-CN"/>
        </w:rPr>
        <w:t>》</w:t>
      </w:r>
      <w:r>
        <w:rPr>
          <w:rFonts w:hint="eastAsia" w:ascii="黑体" w:hAnsi="黑体" w:eastAsia="黑体" w:cs="黑体"/>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局属各单位，机关各股室：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cs="仿宋_GB2312"/>
          <w:sz w:val="32"/>
          <w:szCs w:val="32"/>
        </w:rPr>
        <w:t>根据《市场监管</w:t>
      </w:r>
      <w:r>
        <w:rPr>
          <w:rFonts w:hint="eastAsia" w:ascii="仿宋_GB2312" w:hAnsi="仿宋_GB2312" w:eastAsia="仿宋_GB2312" w:cs="仿宋_GB2312"/>
          <w:sz w:val="32"/>
          <w:szCs w:val="32"/>
          <w:lang w:eastAsia="zh-CN"/>
        </w:rPr>
        <w:t>总</w:t>
      </w:r>
      <w:r>
        <w:rPr>
          <w:rFonts w:hint="eastAsia" w:ascii="仿宋_GB2312" w:hAnsi="仿宋_GB2312" w:eastAsia="仿宋_GB2312" w:cs="仿宋_GB2312"/>
          <w:sz w:val="32"/>
          <w:szCs w:val="32"/>
        </w:rPr>
        <w:t>局关于</w:t>
      </w:r>
      <w:r>
        <w:rPr>
          <w:rFonts w:hint="eastAsia" w:ascii="仿宋_GB2312" w:hAnsi="仿宋_GB2312" w:eastAsia="仿宋_GB2312" w:cs="仿宋_GB2312"/>
          <w:sz w:val="32"/>
          <w:szCs w:val="32"/>
          <w:lang w:eastAsia="zh-CN"/>
        </w:rPr>
        <w:t>全面推进“</w:t>
      </w:r>
      <w:r>
        <w:rPr>
          <w:rFonts w:hint="eastAsia" w:ascii="仿宋_GB2312" w:hAnsi="仿宋_GB2312" w:eastAsia="仿宋_GB2312" w:cs="仿宋_GB2312"/>
          <w:sz w:val="32"/>
          <w:szCs w:val="32"/>
        </w:rPr>
        <w:t>双随机</w:t>
      </w:r>
      <w:r>
        <w:rPr>
          <w:rFonts w:hint="eastAsia" w:ascii="仿宋_GB2312" w:hAnsi="仿宋_GB2312" w:eastAsia="仿宋_GB2312" w:cs="仿宋_GB2312"/>
          <w:sz w:val="32"/>
          <w:szCs w:val="32"/>
          <w:lang w:eastAsia="zh-CN"/>
        </w:rPr>
        <w:t>、一公开”监管工作</w:t>
      </w:r>
      <w:r>
        <w:rPr>
          <w:rFonts w:hint="eastAsia" w:ascii="仿宋_GB2312" w:hAnsi="仿宋_GB2312" w:eastAsia="仿宋_GB2312" w:cs="仿宋_GB2312"/>
          <w:sz w:val="32"/>
          <w:szCs w:val="32"/>
        </w:rPr>
        <w:t xml:space="preserve">的通知》( </w:t>
      </w:r>
      <w:r>
        <w:rPr>
          <w:rFonts w:hint="eastAsia" w:ascii="仿宋_GB2312" w:hAnsi="仿宋_GB2312" w:eastAsia="仿宋_GB2312" w:cs="仿宋_GB2312"/>
          <w:sz w:val="32"/>
          <w:szCs w:val="32"/>
          <w:lang w:eastAsia="zh-CN"/>
        </w:rPr>
        <w:t>国市监信</w:t>
      </w:r>
      <w:r>
        <w:rPr>
          <w:rFonts w:hint="eastAsia" w:ascii="仿宋_GB2312" w:hAnsi="仿宋_GB2312" w:eastAsia="仿宋_GB2312" w:cs="仿宋_GB2312"/>
          <w:sz w:val="32"/>
          <w:szCs w:val="32"/>
        </w:rPr>
        <w:t>〔</w:t>
      </w:r>
      <w:bookmarkStart w:id="0" w:name="文号前缀"/>
      <w:r>
        <w:rPr>
          <w:rFonts w:hint="eastAsia" w:ascii="仿宋_GB2312" w:hAnsi="仿宋_GB2312" w:eastAsia="仿宋_GB2312" w:cs="仿宋_GB2312"/>
          <w:sz w:val="32"/>
          <w:szCs w:val="32"/>
        </w:rPr>
        <w:t>20</w:t>
      </w:r>
      <w:bookmarkEnd w:id="0"/>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及《省市场监管局关于全面推进“双随机、一公开”监管工作的通知》（鄂市监发</w:t>
      </w:r>
      <w:r>
        <w:rPr>
          <w:rFonts w:hint="eastAsia" w:ascii="仿宋_GB2312" w:hAnsi="仿宋_GB2312" w:eastAsia="仿宋_GB2312" w:cs="仿宋_GB2312"/>
          <w:sz w:val="32"/>
          <w:szCs w:val="32"/>
          <w:lang w:val="en-US" w:eastAsia="zh-CN"/>
        </w:rPr>
        <w:t>[2019]95号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结合我单位工作实际，特制定 202</w:t>
      </w:r>
      <w:r>
        <w:rPr>
          <w:rFonts w:hint="eastAsia" w:ascii="仿宋" w:hAnsi="仿宋" w:eastAsia="仿宋" w:cs="仿宋"/>
          <w:sz w:val="32"/>
          <w:szCs w:val="32"/>
          <w:lang w:val="en-US" w:eastAsia="zh-CN"/>
        </w:rPr>
        <w:t>3</w:t>
      </w:r>
      <w:r>
        <w:rPr>
          <w:rFonts w:hint="eastAsia" w:ascii="仿宋" w:hAnsi="仿宋" w:eastAsia="仿宋" w:cs="仿宋"/>
          <w:sz w:val="32"/>
          <w:szCs w:val="32"/>
        </w:rPr>
        <w:t>年度</w:t>
      </w:r>
      <w:r>
        <w:rPr>
          <w:rFonts w:hint="eastAsia" w:ascii="仿宋" w:hAnsi="仿宋" w:eastAsia="仿宋" w:cs="仿宋"/>
          <w:sz w:val="32"/>
          <w:szCs w:val="32"/>
          <w:lang w:eastAsia="zh-CN"/>
        </w:rPr>
        <w:t>双随机</w:t>
      </w:r>
      <w:r>
        <w:rPr>
          <w:rFonts w:hint="eastAsia" w:ascii="仿宋" w:hAnsi="仿宋" w:eastAsia="仿宋" w:cs="仿宋"/>
          <w:sz w:val="32"/>
          <w:szCs w:val="32"/>
        </w:rPr>
        <w:t>抽查计划</w:t>
      </w:r>
      <w:r>
        <w:rPr>
          <w:rFonts w:hint="eastAsia" w:ascii="仿宋" w:hAnsi="仿宋" w:eastAsia="仿宋" w:cs="仿宋"/>
          <w:sz w:val="32"/>
          <w:szCs w:val="32"/>
          <w:lang w:eastAsia="zh-CN"/>
        </w:rPr>
        <w:t>如下：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目标要求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通过随机抽查和联合执法检查，完善监管方式，提升监管效能，切实</w:t>
      </w:r>
      <w:r>
        <w:rPr>
          <w:rFonts w:hint="eastAsia" w:ascii="仿宋" w:hAnsi="仿宋" w:eastAsia="仿宋" w:cs="仿宋"/>
          <w:sz w:val="32"/>
          <w:szCs w:val="32"/>
          <w:lang w:eastAsia="zh-CN"/>
        </w:rPr>
        <w:t>解决</w:t>
      </w:r>
      <w:r>
        <w:rPr>
          <w:rFonts w:hint="eastAsia" w:ascii="仿宋" w:hAnsi="仿宋" w:eastAsia="仿宋" w:cs="仿宋"/>
          <w:sz w:val="32"/>
          <w:szCs w:val="32"/>
        </w:rPr>
        <w:t>部分领域中任性执法、选择性执法的现象，减少和杜绝执法扰民、执法不公、执法不严等群众反映强烈的突出问题，营造公平竞争的发展环境，推动社会</w:t>
      </w:r>
      <w:r>
        <w:rPr>
          <w:rFonts w:hint="eastAsia" w:ascii="仿宋" w:hAnsi="仿宋" w:eastAsia="仿宋" w:cs="仿宋"/>
          <w:sz w:val="32"/>
          <w:szCs w:val="32"/>
          <w:lang w:eastAsia="zh-CN"/>
        </w:rPr>
        <w:t>治</w:t>
      </w:r>
      <w:r>
        <w:rPr>
          <w:rFonts w:hint="eastAsia" w:ascii="仿宋" w:hAnsi="仿宋" w:eastAsia="仿宋" w:cs="仿宋"/>
          <w:sz w:val="32"/>
          <w:szCs w:val="32"/>
        </w:rPr>
        <w:t>理创新发展。</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检查主体：</w:t>
      </w:r>
      <w:r>
        <w:rPr>
          <w:rFonts w:hint="eastAsia" w:ascii="仿宋" w:hAnsi="仿宋" w:eastAsia="仿宋" w:cs="仿宋"/>
          <w:sz w:val="32"/>
          <w:szCs w:val="32"/>
        </w:rPr>
        <w:t>通城县城管执法局牵头，县市场监督管理局配合参与。</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检查对象：</w:t>
      </w:r>
      <w:r>
        <w:rPr>
          <w:rFonts w:hint="eastAsia" w:ascii="仿宋" w:hAnsi="仿宋" w:eastAsia="仿宋" w:cs="仿宋"/>
          <w:sz w:val="32"/>
          <w:szCs w:val="32"/>
        </w:rPr>
        <w:t>抽查对象由通城县城管执法局从执法检查对象名录库中随机抽取。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主要原则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(一〕坚持依法监管。严格执行有关民政法律法规规章，落实监管责任，确保事中事后监管有序进行，推进随机抽查制度化、规范化。凡法律法规规章并未赋予监管职能的，不得列入清单开展检查</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坚持公正高效。严格按照执法程序，依法保障监管对象的合法权利，切实做到严格规范文明执法，提升监管效能，减轻监管对象负担，优化社会治理环境。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（三）坚持公开透明。实施随机抽查事项公开、随机抽查制度公开、随机抽查过程公开、随机抽查结果公开，保障监管对象权利平等、机会平等、规则平等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五、主要任务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(一）合理确定随机抽查事项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法律法规规章的规定，全面梳理本局监管事项，制定随机监管事项清单，明确抽查依据、抽查主体、抽查内容、抽查方式等。凡是法律法规规章赋予监管职能的，符合条件的纳入事项清单；暂时不具备条件的，要积极做好基础工作，及早纳入，不断提高随机抽查在检查工作中的比重。随机抽查事项清单根据法律法规规章修订情況和工作实际进行动态调整，及时向社会公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依法确定随机抽查主体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分类确定随机抽查的监管对象。根据随机抽查事项清单确定的抽查事项，建立监管对象名录库。监管对象名录库应当包括监管对象名称、法定代表人、住所、联络人、联系方式、监管责任科室等。名录库实行定期更新制度，有条件的实行实时更新。每年12月，根据监管对象的变动，定期对各事项的监管名录库进行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2.确定随机抽查的执法主体。县城管执法局根据执法人员名单建立执法人员名录库，执法人员名录库包括执法人员姓名执法证号、业务类别等内容，根据执法人员变动情況实时更新执法人员名录库。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(三）抓好随机抽查工作实施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合理安排随机抽查的比例和频次。既保证必要的抽查覆盖面和工作力度，又要防止检查过多和执法扰民。对投诉较多的或有严重违法违规迹象的监管对象要加大抽查力度。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依法开展抽查。抽查时，要求有2名以上持有执法证的执法人员一同进行，并按照行政执法人员行为规范开展检查活动抽查中，如需要提取相应监管对象的证据时，原则上应当提取证据原件，原件难以提取的，可以提取复印件，但应邀请监管对象相关工作人员见证并签宇记录。开展抽查，应当制作相应的抽查笔录，并听取相关监管对象的申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3.加强随机抽查结果应用。建立“一抽查一通报”制度，对抽查中发现的违法违规行为，要及时予以通报，并移交问题线索，依法处理，做到“惩处一例警示一片”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六、工作要求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认识，扎实推进。推进“双随机一公开”是贯彻落实党中央、国务院关于深化行政体制改革，加强转变政府职能，推进简政放权、放管结合、优化服务决策部署的重要举指各有关科室要高度重视，执法人员要熟知随机抽查工作的具体要求，切实转变监管理念，密切协调配合，统筹推进，确保“双随机一公开2工作顺利开展，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加强领导，严格落实。明确“双随机一公开”工作的重要意义和总体目标，根据实际情况，加强领导，组织人员进一步细化推进随机抽查的任务，并结合年度执法工作计划，统筹协调，一齐推进。进一步增强责任意识，切实履行监管职责按照要求制定抽查计划表，明确任务安排和工作进度要求，落实责任分工，强化过程管控，确保随机抽查工作落到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强化执法意识。随机抽查是行政执法监管方式的探索和创新，在开展“双随机一公开”工作中执法人员要自觉强化规范执法意识，加快转变执法理念，提高执法能力，做到执法公平、公正、公开，主动接受社会监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：通城县城市管理执法局</w:t>
      </w:r>
      <w:r>
        <w:rPr>
          <w:rFonts w:hint="eastAsia" w:ascii="仿宋" w:hAnsi="仿宋" w:eastAsia="仿宋" w:cs="仿宋"/>
          <w:sz w:val="32"/>
          <w:szCs w:val="32"/>
          <w:lang w:val="en-US" w:eastAsia="zh-CN"/>
        </w:rPr>
        <w:t>2023年度</w:t>
      </w:r>
      <w:r>
        <w:rPr>
          <w:rFonts w:hint="eastAsia" w:ascii="仿宋" w:hAnsi="仿宋" w:eastAsia="仿宋" w:cs="仿宋"/>
          <w:sz w:val="32"/>
          <w:szCs w:val="32"/>
        </w:rPr>
        <w:t>双随机抽查</w:t>
      </w:r>
      <w:r>
        <w:rPr>
          <w:rFonts w:hint="eastAsia" w:ascii="仿宋" w:hAnsi="仿宋" w:eastAsia="仿宋" w:cs="仿宋"/>
          <w:sz w:val="32"/>
          <w:szCs w:val="32"/>
          <w:lang w:eastAsia="zh-CN"/>
        </w:rPr>
        <w:t>计划表。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通城县城市管理执法局</w:t>
      </w: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 w:hAnsi="仿宋" w:eastAsia="仿宋" w:cs="仿宋"/>
          <w:sz w:val="32"/>
          <w:szCs w:val="32"/>
          <w:lang w:val="en-US" w:eastAsia="zh-CN"/>
        </w:rPr>
        <w:sectPr>
          <w:headerReference r:id="rId3" w:type="default"/>
          <w:footerReference r:id="rId4" w:type="default"/>
          <w:pgSz w:w="11906" w:h="16838"/>
          <w:pgMar w:top="1610" w:right="1463" w:bottom="1610" w:left="1463" w:header="851" w:footer="992" w:gutter="0"/>
          <w:pgNumType w:fmt="decimal"/>
          <w:cols w:space="425" w:num="1"/>
          <w:docGrid w:type="lines" w:linePitch="312" w:charSpace="0"/>
        </w:sectPr>
      </w:pPr>
      <w:r>
        <w:rPr>
          <w:rFonts w:hint="eastAsia" w:ascii="仿宋" w:hAnsi="仿宋" w:eastAsia="仿宋" w:cs="仿宋"/>
          <w:sz w:val="32"/>
          <w:szCs w:val="32"/>
          <w:lang w:val="en-US" w:eastAsia="zh-CN"/>
        </w:rPr>
        <w:t>2023年3月14日</w:t>
      </w:r>
    </w:p>
    <w:p>
      <w:pPr>
        <w:jc w:val="both"/>
        <w:rPr>
          <w:rFonts w:hint="eastAsia"/>
          <w:b/>
          <w:bCs/>
          <w:sz w:val="36"/>
          <w:szCs w:val="36"/>
          <w:lang w:val="en-US" w:eastAsia="zh-CN"/>
        </w:rPr>
      </w:pPr>
      <w:r>
        <w:rPr>
          <w:rFonts w:hint="eastAsia"/>
          <w:b w:val="0"/>
          <w:bCs w:val="0"/>
          <w:sz w:val="28"/>
          <w:szCs w:val="28"/>
          <w:lang w:val="en-US" w:eastAsia="zh-CN"/>
        </w:rPr>
        <w:t>附件1</w:t>
      </w:r>
      <w:r>
        <w:rPr>
          <w:rFonts w:hint="eastAsia"/>
          <w:b w:val="0"/>
          <w:bCs w:val="0"/>
          <w:sz w:val="36"/>
          <w:szCs w:val="36"/>
          <w:lang w:val="en-US" w:eastAsia="zh-CN"/>
        </w:rPr>
        <w:t xml:space="preserve">：          </w:t>
      </w:r>
      <w:r>
        <w:rPr>
          <w:rFonts w:hint="eastAsia"/>
          <w:b/>
          <w:bCs/>
          <w:sz w:val="36"/>
          <w:szCs w:val="36"/>
          <w:lang w:val="en-US" w:eastAsia="zh-CN"/>
        </w:rPr>
        <w:t>通城县城市管理执法局2023年度双随机抽查计划表</w:t>
      </w:r>
    </w:p>
    <w:p>
      <w:pP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填报单位：通城县城市管理执法局                                                               时间：2023年3月14日</w:t>
      </w:r>
    </w:p>
    <w:tbl>
      <w:tblPr>
        <w:tblStyle w:val="5"/>
        <w:tblW w:w="14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563"/>
        <w:gridCol w:w="2265"/>
        <w:gridCol w:w="1290"/>
        <w:gridCol w:w="1470"/>
        <w:gridCol w:w="632"/>
        <w:gridCol w:w="865"/>
        <w:gridCol w:w="1710"/>
        <w:gridCol w:w="2688"/>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编号</w:t>
            </w:r>
          </w:p>
        </w:tc>
        <w:tc>
          <w:tcPr>
            <w:tcW w:w="2563"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抽查事项名称</w:t>
            </w:r>
          </w:p>
        </w:tc>
        <w:tc>
          <w:tcPr>
            <w:tcW w:w="2265" w:type="dxa"/>
            <w:vAlign w:val="center"/>
          </w:tcPr>
          <w:p>
            <w:pPr>
              <w:bidi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抽查依据</w:t>
            </w:r>
          </w:p>
        </w:tc>
        <w:tc>
          <w:tcPr>
            <w:tcW w:w="129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联合抽查主体单位</w:t>
            </w:r>
            <w:bookmarkStart w:id="1" w:name="_GoBack"/>
            <w:bookmarkEnd w:id="1"/>
          </w:p>
        </w:tc>
        <w:tc>
          <w:tcPr>
            <w:tcW w:w="1470"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抽查对象</w:t>
            </w:r>
          </w:p>
        </w:tc>
        <w:tc>
          <w:tcPr>
            <w:tcW w:w="632" w:type="dxa"/>
            <w:vAlign w:val="center"/>
          </w:tcPr>
          <w:p>
            <w:pPr>
              <w:bidi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活动时间</w:t>
            </w:r>
          </w:p>
        </w:tc>
        <w:tc>
          <w:tcPr>
            <w:tcW w:w="865"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kern w:val="2"/>
                <w:sz w:val="24"/>
                <w:szCs w:val="24"/>
                <w:lang w:val="en-US" w:eastAsia="zh-CN" w:bidi="ar-SA"/>
              </w:rPr>
              <w:t>抽查比例</w:t>
            </w:r>
          </w:p>
        </w:tc>
        <w:tc>
          <w:tcPr>
            <w:tcW w:w="1710" w:type="dxa"/>
            <w:vAlign w:val="center"/>
          </w:tcPr>
          <w:p>
            <w:pPr>
              <w:bidi w:val="0"/>
              <w:jc w:val="center"/>
              <w:rPr>
                <w:rFonts w:hint="eastAsia" w:ascii="仿宋" w:hAnsi="仿宋" w:eastAsia="仿宋" w:cs="仿宋"/>
                <w:b/>
                <w:bCs/>
                <w:kern w:val="2"/>
                <w:sz w:val="24"/>
                <w:szCs w:val="24"/>
                <w:lang w:val="en-US" w:eastAsia="zh-CN" w:bidi="ar-SA"/>
              </w:rPr>
            </w:pPr>
          </w:p>
          <w:p>
            <w:pPr>
              <w:bidi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抽查方式</w:t>
            </w:r>
          </w:p>
          <w:p>
            <w:pPr>
              <w:jc w:val="center"/>
              <w:rPr>
                <w:rFonts w:hint="eastAsia" w:ascii="仿宋" w:hAnsi="仿宋" w:eastAsia="仿宋" w:cs="仿宋"/>
                <w:b/>
                <w:bCs/>
                <w:sz w:val="24"/>
                <w:szCs w:val="24"/>
                <w:vertAlign w:val="baseline"/>
                <w:lang w:val="en-US" w:eastAsia="zh-CN"/>
              </w:rPr>
            </w:pPr>
          </w:p>
        </w:tc>
        <w:tc>
          <w:tcPr>
            <w:tcW w:w="2688" w:type="dxa"/>
            <w:vAlign w:val="center"/>
          </w:tcPr>
          <w:p>
            <w:pPr>
              <w:bidi w:val="0"/>
              <w:jc w:val="center"/>
              <w:rPr>
                <w:rFonts w:hint="eastAsia" w:ascii="仿宋" w:hAnsi="仿宋" w:eastAsia="仿宋" w:cs="仿宋"/>
                <w:b/>
                <w:bCs/>
                <w:kern w:val="2"/>
                <w:sz w:val="24"/>
                <w:szCs w:val="24"/>
                <w:lang w:val="en-US" w:eastAsia="zh-CN" w:bidi="ar-SA"/>
              </w:rPr>
            </w:pPr>
          </w:p>
          <w:p>
            <w:pPr>
              <w:bidi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抽查内容及要求</w:t>
            </w:r>
          </w:p>
          <w:p>
            <w:pPr>
              <w:jc w:val="center"/>
              <w:rPr>
                <w:rFonts w:hint="eastAsia" w:ascii="仿宋" w:hAnsi="仿宋" w:eastAsia="仿宋" w:cs="仿宋"/>
                <w:b/>
                <w:bCs/>
                <w:sz w:val="24"/>
                <w:szCs w:val="24"/>
                <w:vertAlign w:val="baseline"/>
                <w:lang w:val="en-US" w:eastAsia="zh-CN"/>
              </w:rPr>
            </w:pPr>
          </w:p>
        </w:tc>
        <w:tc>
          <w:tcPr>
            <w:tcW w:w="541" w:type="dxa"/>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trPr>
        <w:tc>
          <w:tcPr>
            <w:tcW w:w="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6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门店招牌、户外广告市容市貌安全隐患排查</w:t>
            </w:r>
          </w:p>
        </w:tc>
        <w:tc>
          <w:tcPr>
            <w:tcW w:w="22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《城市市容和环境卫生管理条例》、《湖北省城市市容和环境卫生管理条例》等规定</w:t>
            </w:r>
          </w:p>
        </w:tc>
        <w:tc>
          <w:tcPr>
            <w:tcW w:w="129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通城县城市管理执法局、通城县市场监督管理局</w:t>
            </w:r>
          </w:p>
        </w:tc>
        <w:tc>
          <w:tcPr>
            <w:tcW w:w="14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各市场、企业经营主体</w:t>
            </w:r>
          </w:p>
        </w:tc>
        <w:tc>
          <w:tcPr>
            <w:tcW w:w="63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全年</w:t>
            </w:r>
          </w:p>
        </w:tc>
        <w:tc>
          <w:tcPr>
            <w:tcW w:w="8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定期与不定</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期随机抽查</w:t>
            </w:r>
          </w:p>
        </w:tc>
        <w:tc>
          <w:tcPr>
            <w:tcW w:w="2688" w:type="dxa"/>
            <w:vAlign w:val="center"/>
          </w:tcPr>
          <w:p>
            <w:pPr>
              <w:numPr>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1.门店招牌设置是否备案</w:t>
            </w:r>
          </w:p>
          <w:p>
            <w:pPr>
              <w:numPr>
                <w:ilvl w:val="0"/>
                <w:numId w:val="0"/>
              </w:num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2、门店招牌、户外广告是否存在安全隐患</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3、门店招牌、户外广告是否符合市容市貌要求</w:t>
            </w:r>
          </w:p>
        </w:tc>
        <w:tc>
          <w:tcPr>
            <w:tcW w:w="541"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trPr>
        <w:tc>
          <w:tcPr>
            <w:tcW w:w="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563" w:type="dxa"/>
            <w:vAlign w:val="center"/>
          </w:tcPr>
          <w:p>
            <w:pPr>
              <w:jc w:val="center"/>
              <w:rPr>
                <w:rFonts w:hint="eastAsia" w:ascii="仿宋" w:hAnsi="仿宋" w:eastAsia="宋体" w:cs="仿宋"/>
                <w:sz w:val="24"/>
                <w:szCs w:val="24"/>
                <w:vertAlign w:val="baseline"/>
                <w:lang w:val="en-US" w:eastAsia="zh-CN"/>
              </w:rPr>
            </w:pPr>
            <w:r>
              <w:rPr>
                <w:rFonts w:hint="eastAsia" w:ascii="仿宋" w:hAnsi="仿宋" w:eastAsia="仿宋" w:cs="仿宋"/>
                <w:sz w:val="24"/>
                <w:szCs w:val="24"/>
                <w:vertAlign w:val="baseline"/>
                <w:lang w:val="en-US" w:eastAsia="zh-CN"/>
              </w:rPr>
              <w:t>建筑渣土</w:t>
            </w:r>
            <w:r>
              <w:rPr>
                <w:rFonts w:hint="eastAsia" w:ascii="仿宋" w:hAnsi="仿宋" w:eastAsia="仿宋" w:cs="仿宋"/>
                <w:i w:val="0"/>
                <w:iCs w:val="0"/>
                <w:caps w:val="0"/>
                <w:color w:val="191919"/>
                <w:spacing w:val="0"/>
                <w:sz w:val="24"/>
                <w:szCs w:val="24"/>
                <w:shd w:val="clear" w:fill="FFFFFF"/>
              </w:rPr>
              <w:t>运输企业安全生产</w:t>
            </w:r>
            <w:r>
              <w:rPr>
                <w:rFonts w:hint="eastAsia" w:ascii="仿宋" w:hAnsi="仿宋" w:eastAsia="仿宋" w:cs="仿宋"/>
                <w:i w:val="0"/>
                <w:iCs w:val="0"/>
                <w:caps w:val="0"/>
                <w:color w:val="191919"/>
                <w:spacing w:val="0"/>
                <w:sz w:val="24"/>
                <w:szCs w:val="24"/>
                <w:shd w:val="clear" w:fill="FFFFFF"/>
                <w:lang w:eastAsia="zh-CN"/>
              </w:rPr>
              <w:t>情况</w:t>
            </w:r>
          </w:p>
        </w:tc>
        <w:tc>
          <w:tcPr>
            <w:tcW w:w="22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《城市建筑垃圾管理规定》、《湖北省城市市容和环境卫生管理条例》等规定</w:t>
            </w:r>
          </w:p>
        </w:tc>
        <w:tc>
          <w:tcPr>
            <w:tcW w:w="129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通城县城市管理执法局、通城县市场监督管理局</w:t>
            </w:r>
          </w:p>
        </w:tc>
        <w:tc>
          <w:tcPr>
            <w:tcW w:w="14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渣土公司</w:t>
            </w:r>
          </w:p>
        </w:tc>
        <w:tc>
          <w:tcPr>
            <w:tcW w:w="63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全年</w:t>
            </w:r>
          </w:p>
        </w:tc>
        <w:tc>
          <w:tcPr>
            <w:tcW w:w="8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定期与不定</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期随机抽查</w:t>
            </w:r>
          </w:p>
        </w:tc>
        <w:tc>
          <w:tcPr>
            <w:tcW w:w="268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1、建筑渣士处置手续</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2、是否建设和启用施工车辆自动冲洗设备</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3、裸露的建筑渣土和建筑材料是否覆盖</w:t>
            </w:r>
          </w:p>
        </w:tc>
        <w:tc>
          <w:tcPr>
            <w:tcW w:w="541" w:type="dxa"/>
          </w:tcPr>
          <w:p>
            <w:pPr>
              <w:rPr>
                <w:rFonts w:hint="eastAsia" w:ascii="仿宋" w:hAnsi="仿宋" w:eastAsia="仿宋" w:cs="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trPr>
        <w:tc>
          <w:tcPr>
            <w:tcW w:w="4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6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城市道路挖掘文明施工及安全隐患排查</w:t>
            </w:r>
          </w:p>
        </w:tc>
        <w:tc>
          <w:tcPr>
            <w:tcW w:w="22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《中华人民共和国道路交通安全法》、《城市道路管理条例》《湖北省城市道路管理实施办法》、《湖北省城市市容和环境卫生管理条例》等规定</w:t>
            </w:r>
          </w:p>
        </w:tc>
        <w:tc>
          <w:tcPr>
            <w:tcW w:w="129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通城县城市管理执法局、通城县市场监督管理局</w:t>
            </w:r>
          </w:p>
        </w:tc>
        <w:tc>
          <w:tcPr>
            <w:tcW w:w="147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建设施工方</w:t>
            </w:r>
          </w:p>
        </w:tc>
        <w:tc>
          <w:tcPr>
            <w:tcW w:w="63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全年</w:t>
            </w:r>
          </w:p>
        </w:tc>
        <w:tc>
          <w:tcPr>
            <w:tcW w:w="8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71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定期与不定</w:t>
            </w:r>
          </w:p>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期随机抽查</w:t>
            </w:r>
          </w:p>
        </w:tc>
        <w:tc>
          <w:tcPr>
            <w:tcW w:w="2688"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1、城市道路挖掘手续</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2、文明施工及安全管理</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3、挖掘恢复的质量</w:t>
            </w:r>
          </w:p>
        </w:tc>
        <w:tc>
          <w:tcPr>
            <w:tcW w:w="541" w:type="dxa"/>
          </w:tcPr>
          <w:p>
            <w:pPr>
              <w:rPr>
                <w:rFonts w:hint="eastAsia" w:ascii="仿宋" w:hAnsi="仿宋" w:eastAsia="仿宋" w:cs="仿宋"/>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p>
    <w:sectPr>
      <w:type w:val="continuous"/>
      <w:pgSz w:w="16838" w:h="11906" w:orient="landscape"/>
      <w:pgMar w:top="1633" w:right="1497" w:bottom="1633" w:left="14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6011A"/>
    <w:multiLevelType w:val="singleLevel"/>
    <w:tmpl w:val="BD66011A"/>
    <w:lvl w:ilvl="0" w:tentative="0">
      <w:start w:val="2"/>
      <w:numFmt w:val="chineseCounting"/>
      <w:suff w:val="nothing"/>
      <w:lvlText w:val="(%1）"/>
      <w:lvlJc w:val="left"/>
      <w:rPr>
        <w:rFonts w:hint="eastAsia"/>
      </w:rPr>
    </w:lvl>
  </w:abstractNum>
  <w:abstractNum w:abstractNumId="1">
    <w:nsid w:val="21B34483"/>
    <w:multiLevelType w:val="singleLevel"/>
    <w:tmpl w:val="21B34483"/>
    <w:lvl w:ilvl="0" w:tentative="0">
      <w:start w:val="2"/>
      <w:numFmt w:val="chineseCounting"/>
      <w:suff w:val="nothing"/>
      <w:lvlText w:val="%1、"/>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mY5Mzc2Y2NjMDNkNmI4NWFmOTc5NWNiNzQ0MWUifQ=="/>
  </w:docVars>
  <w:rsids>
    <w:rsidRoot w:val="00000000"/>
    <w:rsid w:val="01CF1301"/>
    <w:rsid w:val="0213766F"/>
    <w:rsid w:val="04261686"/>
    <w:rsid w:val="054A15F9"/>
    <w:rsid w:val="0A303353"/>
    <w:rsid w:val="0A5A69E1"/>
    <w:rsid w:val="0AB47515"/>
    <w:rsid w:val="0F9A317D"/>
    <w:rsid w:val="0FE530F8"/>
    <w:rsid w:val="108E3089"/>
    <w:rsid w:val="10A65B52"/>
    <w:rsid w:val="13070B2A"/>
    <w:rsid w:val="13F143B8"/>
    <w:rsid w:val="142919FC"/>
    <w:rsid w:val="14305F3A"/>
    <w:rsid w:val="1877527C"/>
    <w:rsid w:val="1B8D1DE8"/>
    <w:rsid w:val="2635769F"/>
    <w:rsid w:val="2AB23619"/>
    <w:rsid w:val="2BF66C50"/>
    <w:rsid w:val="2C892158"/>
    <w:rsid w:val="2D850563"/>
    <w:rsid w:val="2E221F76"/>
    <w:rsid w:val="2FA46F98"/>
    <w:rsid w:val="32B44E13"/>
    <w:rsid w:val="32F81DE5"/>
    <w:rsid w:val="38BA551F"/>
    <w:rsid w:val="3B710987"/>
    <w:rsid w:val="3CC43E13"/>
    <w:rsid w:val="3E907559"/>
    <w:rsid w:val="449C211E"/>
    <w:rsid w:val="44F00B6E"/>
    <w:rsid w:val="49B16DC9"/>
    <w:rsid w:val="49C02691"/>
    <w:rsid w:val="49C81A1D"/>
    <w:rsid w:val="4B8244EA"/>
    <w:rsid w:val="4C831414"/>
    <w:rsid w:val="4CC21042"/>
    <w:rsid w:val="4DD0778F"/>
    <w:rsid w:val="4E462258"/>
    <w:rsid w:val="507A1C34"/>
    <w:rsid w:val="54696247"/>
    <w:rsid w:val="57FE14B6"/>
    <w:rsid w:val="582C7CB7"/>
    <w:rsid w:val="58BF0B2C"/>
    <w:rsid w:val="5A04713E"/>
    <w:rsid w:val="5ACD4636"/>
    <w:rsid w:val="5C7C03A4"/>
    <w:rsid w:val="5DCF44B9"/>
    <w:rsid w:val="5E745F14"/>
    <w:rsid w:val="627D2735"/>
    <w:rsid w:val="6397692D"/>
    <w:rsid w:val="63DC64F9"/>
    <w:rsid w:val="64367B02"/>
    <w:rsid w:val="65C6174B"/>
    <w:rsid w:val="66410DD2"/>
    <w:rsid w:val="674F7561"/>
    <w:rsid w:val="678C2521"/>
    <w:rsid w:val="68BE495C"/>
    <w:rsid w:val="69264A15"/>
    <w:rsid w:val="6B5261A6"/>
    <w:rsid w:val="6D53082C"/>
    <w:rsid w:val="6FF173C5"/>
    <w:rsid w:val="706E6C67"/>
    <w:rsid w:val="70DB4012"/>
    <w:rsid w:val="71D40D4C"/>
    <w:rsid w:val="73522870"/>
    <w:rsid w:val="74212AD2"/>
    <w:rsid w:val="76CA0970"/>
    <w:rsid w:val="76FF686B"/>
    <w:rsid w:val="79F51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2250</Words>
  <Characters>2293</Characters>
  <Lines>0</Lines>
  <Paragraphs>0</Paragraphs>
  <TotalTime>0</TotalTime>
  <ScaleCrop>false</ScaleCrop>
  <LinksUpToDate>false</LinksUpToDate>
  <CharactersWithSpaces>2359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2022-10-13T01:56:00Z</dcterms:created>
  <dc:creator>Administrator</dc:creator>
  <cp:lastModifiedBy>Administrator</cp:lastModifiedBy>
  <cp:lastPrinted>2022-10-13T03:15:00Z</cp:lastPrinted>
  <dcterms:modified xsi:type="dcterms:W3CDTF">2023-04-13T02:39:42Z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7A27F3994A0A4FB8A7B76A2EEB971418</vt:lpwstr>
  </property>
</Properties>
</file>